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drawings/drawing4.xml" ContentType="application/vnd.openxmlformats-officedocument.drawingml.chartshapes+xml"/>
  <Override PartName="/word/charts/chart5.xml" ContentType="application/vnd.openxmlformats-officedocument.drawingml.chart+xml"/>
  <Override PartName="/word/drawings/drawing5.xml" ContentType="application/vnd.openxmlformats-officedocument.drawingml.chartshapes+xml"/>
  <Override PartName="/word/charts/chart6.xml" ContentType="application/vnd.openxmlformats-officedocument.drawingml.chart+xml"/>
  <Override PartName="/word/drawings/drawing6.xml" ContentType="application/vnd.openxmlformats-officedocument.drawingml.chartshapes+xml"/>
  <Override PartName="/word/charts/chart7.xml" ContentType="application/vnd.openxmlformats-officedocument.drawingml.chart+xml"/>
  <Override PartName="/word/drawings/drawing7.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1D72DE" w14:textId="77777777" w:rsidR="001124C2" w:rsidRDefault="001124C2" w:rsidP="000B2500">
      <w:pPr>
        <w:spacing w:line="480" w:lineRule="auto"/>
        <w:rPr>
          <w:rFonts w:ascii="Times New Roman" w:hAnsi="Times New Roman" w:cs="Times New Roman"/>
          <w:sz w:val="32"/>
          <w:szCs w:val="32"/>
        </w:rPr>
      </w:pPr>
    </w:p>
    <w:p w14:paraId="76CC6C50" w14:textId="77777777" w:rsidR="001124C2" w:rsidRDefault="001124C2" w:rsidP="000B2500">
      <w:pPr>
        <w:spacing w:line="480" w:lineRule="auto"/>
        <w:rPr>
          <w:rFonts w:ascii="Times New Roman" w:hAnsi="Times New Roman" w:cs="Times New Roman"/>
          <w:sz w:val="32"/>
          <w:szCs w:val="32"/>
        </w:rPr>
      </w:pPr>
    </w:p>
    <w:p w14:paraId="1B6425B6" w14:textId="77777777" w:rsidR="001124C2" w:rsidRDefault="001124C2" w:rsidP="000B2500">
      <w:pPr>
        <w:spacing w:line="480" w:lineRule="auto"/>
        <w:rPr>
          <w:rFonts w:ascii="Times New Roman" w:hAnsi="Times New Roman" w:cs="Times New Roman"/>
          <w:sz w:val="32"/>
          <w:szCs w:val="32"/>
        </w:rPr>
      </w:pPr>
    </w:p>
    <w:p w14:paraId="6C077947" w14:textId="77777777" w:rsidR="001124C2" w:rsidRDefault="001124C2" w:rsidP="000B2500">
      <w:pPr>
        <w:spacing w:line="480" w:lineRule="auto"/>
        <w:rPr>
          <w:rFonts w:ascii="Times New Roman" w:hAnsi="Times New Roman" w:cs="Times New Roman"/>
          <w:sz w:val="32"/>
          <w:szCs w:val="32"/>
        </w:rPr>
      </w:pPr>
    </w:p>
    <w:p w14:paraId="75C4818A" w14:textId="77777777" w:rsidR="001124C2" w:rsidRDefault="001124C2" w:rsidP="000B2500">
      <w:pPr>
        <w:spacing w:line="480" w:lineRule="auto"/>
        <w:rPr>
          <w:rFonts w:ascii="Times New Roman" w:hAnsi="Times New Roman" w:cs="Times New Roman"/>
          <w:sz w:val="32"/>
          <w:szCs w:val="32"/>
        </w:rPr>
      </w:pPr>
    </w:p>
    <w:p w14:paraId="45909F8D" w14:textId="77777777" w:rsidR="001124C2" w:rsidRDefault="001124C2" w:rsidP="000B2500">
      <w:pPr>
        <w:spacing w:line="480" w:lineRule="auto"/>
        <w:rPr>
          <w:rFonts w:ascii="Times New Roman" w:hAnsi="Times New Roman" w:cs="Times New Roman"/>
          <w:sz w:val="32"/>
          <w:szCs w:val="32"/>
        </w:rPr>
      </w:pPr>
    </w:p>
    <w:p w14:paraId="2A7A3381" w14:textId="77777777" w:rsidR="001124C2" w:rsidRDefault="001124C2" w:rsidP="001124C2">
      <w:pPr>
        <w:jc w:val="center"/>
        <w:rPr>
          <w:rFonts w:ascii="Times New Roman" w:hAnsi="Times New Roman" w:cs="Times New Roman"/>
          <w:b/>
          <w:sz w:val="32"/>
          <w:szCs w:val="32"/>
        </w:rPr>
      </w:pPr>
      <w:r>
        <w:rPr>
          <w:rFonts w:ascii="Times New Roman" w:hAnsi="Times New Roman" w:cs="Times New Roman"/>
          <w:b/>
          <w:sz w:val="32"/>
          <w:szCs w:val="32"/>
        </w:rPr>
        <w:t xml:space="preserve">Centrifuge Model Testing of Liquefaction Mitigation via </w:t>
      </w:r>
      <w:proofErr w:type="spellStart"/>
      <w:r>
        <w:rPr>
          <w:rFonts w:ascii="Times New Roman" w:hAnsi="Times New Roman" w:cs="Times New Roman"/>
          <w:b/>
          <w:sz w:val="32"/>
          <w:szCs w:val="32"/>
        </w:rPr>
        <w:t>Microbially</w:t>
      </w:r>
      <w:proofErr w:type="spellEnd"/>
      <w:r>
        <w:rPr>
          <w:rFonts w:ascii="Times New Roman" w:hAnsi="Times New Roman" w:cs="Times New Roman"/>
          <w:b/>
          <w:sz w:val="32"/>
          <w:szCs w:val="32"/>
        </w:rPr>
        <w:t>-Induced Calcite Precipitation</w:t>
      </w:r>
    </w:p>
    <w:p w14:paraId="2D16B5C7" w14:textId="77777777" w:rsidR="001124C2" w:rsidRDefault="001124C2" w:rsidP="001124C2">
      <w:pPr>
        <w:jc w:val="center"/>
        <w:rPr>
          <w:rFonts w:ascii="Times New Roman" w:hAnsi="Times New Roman" w:cs="Times New Roman"/>
          <w:b/>
          <w:sz w:val="32"/>
          <w:szCs w:val="32"/>
        </w:rPr>
      </w:pPr>
    </w:p>
    <w:p w14:paraId="5B486BEF" w14:textId="77777777" w:rsidR="001124C2" w:rsidRDefault="001124C2" w:rsidP="001124C2">
      <w:pPr>
        <w:jc w:val="center"/>
        <w:rPr>
          <w:rFonts w:ascii="Times New Roman" w:hAnsi="Times New Roman" w:cs="Times New Roman"/>
          <w:sz w:val="32"/>
          <w:szCs w:val="32"/>
        </w:rPr>
      </w:pPr>
      <w:r>
        <w:rPr>
          <w:rFonts w:ascii="Times New Roman" w:hAnsi="Times New Roman" w:cs="Times New Roman"/>
          <w:sz w:val="32"/>
          <w:szCs w:val="32"/>
        </w:rPr>
        <w:t>Dexter Harris Jr.</w:t>
      </w:r>
    </w:p>
    <w:p w14:paraId="04618519" w14:textId="77777777" w:rsidR="001124C2" w:rsidRDefault="001124C2" w:rsidP="001124C2">
      <w:pPr>
        <w:jc w:val="center"/>
        <w:rPr>
          <w:rFonts w:ascii="Times New Roman" w:hAnsi="Times New Roman" w:cs="Times New Roman"/>
          <w:sz w:val="32"/>
          <w:szCs w:val="32"/>
        </w:rPr>
      </w:pPr>
    </w:p>
    <w:p w14:paraId="2C3BB852" w14:textId="77777777" w:rsidR="001124C2" w:rsidRDefault="001124C2" w:rsidP="001124C2">
      <w:pPr>
        <w:jc w:val="center"/>
        <w:rPr>
          <w:rFonts w:ascii="Times New Roman" w:hAnsi="Times New Roman" w:cs="Times New Roman"/>
          <w:sz w:val="32"/>
          <w:szCs w:val="32"/>
        </w:rPr>
      </w:pPr>
      <w:r>
        <w:rPr>
          <w:rFonts w:ascii="Times New Roman" w:hAnsi="Times New Roman" w:cs="Times New Roman"/>
          <w:sz w:val="32"/>
          <w:szCs w:val="32"/>
        </w:rPr>
        <w:t>University of California, Davis – Center for Geotechnical Modeling</w:t>
      </w:r>
    </w:p>
    <w:p w14:paraId="0EAA88F1" w14:textId="77777777" w:rsidR="001124C2" w:rsidRDefault="001124C2" w:rsidP="000B2500">
      <w:pPr>
        <w:spacing w:line="480" w:lineRule="auto"/>
        <w:rPr>
          <w:rFonts w:ascii="Times New Roman" w:hAnsi="Times New Roman" w:cs="Times New Roman"/>
          <w:sz w:val="32"/>
          <w:szCs w:val="32"/>
        </w:rPr>
      </w:pPr>
    </w:p>
    <w:p w14:paraId="3F543821" w14:textId="77777777" w:rsidR="001124C2" w:rsidRDefault="001124C2" w:rsidP="000B2500">
      <w:pPr>
        <w:spacing w:line="480" w:lineRule="auto"/>
        <w:rPr>
          <w:rFonts w:ascii="Times New Roman" w:hAnsi="Times New Roman" w:cs="Times New Roman"/>
          <w:sz w:val="32"/>
          <w:szCs w:val="32"/>
        </w:rPr>
      </w:pPr>
    </w:p>
    <w:p w14:paraId="1CFA14C5" w14:textId="77777777" w:rsidR="001124C2" w:rsidRDefault="001124C2" w:rsidP="000B2500">
      <w:pPr>
        <w:spacing w:line="480" w:lineRule="auto"/>
        <w:rPr>
          <w:rFonts w:ascii="Times New Roman" w:hAnsi="Times New Roman" w:cs="Times New Roman"/>
          <w:sz w:val="32"/>
          <w:szCs w:val="32"/>
        </w:rPr>
      </w:pPr>
    </w:p>
    <w:p w14:paraId="40FB87AF" w14:textId="77777777" w:rsidR="001124C2" w:rsidRDefault="001124C2" w:rsidP="000B2500">
      <w:pPr>
        <w:spacing w:line="480" w:lineRule="auto"/>
        <w:rPr>
          <w:rFonts w:ascii="Times New Roman" w:hAnsi="Times New Roman" w:cs="Times New Roman"/>
          <w:sz w:val="32"/>
          <w:szCs w:val="32"/>
        </w:rPr>
      </w:pPr>
    </w:p>
    <w:p w14:paraId="0C910E4F" w14:textId="77777777" w:rsidR="001124C2" w:rsidRDefault="001124C2" w:rsidP="000B2500">
      <w:pPr>
        <w:spacing w:line="480" w:lineRule="auto"/>
        <w:rPr>
          <w:rFonts w:ascii="Times New Roman" w:hAnsi="Times New Roman" w:cs="Times New Roman"/>
          <w:sz w:val="32"/>
          <w:szCs w:val="32"/>
        </w:rPr>
      </w:pPr>
    </w:p>
    <w:p w14:paraId="33DE95FC" w14:textId="77777777" w:rsidR="001124C2" w:rsidRDefault="001124C2" w:rsidP="000B2500">
      <w:pPr>
        <w:spacing w:line="480" w:lineRule="auto"/>
        <w:rPr>
          <w:rFonts w:ascii="Times New Roman" w:hAnsi="Times New Roman" w:cs="Times New Roman"/>
          <w:sz w:val="32"/>
          <w:szCs w:val="32"/>
        </w:rPr>
      </w:pPr>
    </w:p>
    <w:p w14:paraId="7D2CC19B" w14:textId="77777777" w:rsidR="001124C2" w:rsidRDefault="001124C2" w:rsidP="000B2500">
      <w:pPr>
        <w:spacing w:line="480" w:lineRule="auto"/>
        <w:rPr>
          <w:rFonts w:ascii="Times New Roman" w:hAnsi="Times New Roman" w:cs="Times New Roman"/>
          <w:sz w:val="32"/>
          <w:szCs w:val="32"/>
        </w:rPr>
      </w:pPr>
    </w:p>
    <w:p w14:paraId="390C4814" w14:textId="77777777" w:rsidR="001124C2" w:rsidRDefault="001124C2" w:rsidP="000B2500">
      <w:pPr>
        <w:spacing w:line="480" w:lineRule="auto"/>
        <w:rPr>
          <w:rFonts w:ascii="Times New Roman" w:hAnsi="Times New Roman" w:cs="Times New Roman"/>
          <w:sz w:val="32"/>
          <w:szCs w:val="32"/>
        </w:rPr>
      </w:pPr>
    </w:p>
    <w:p w14:paraId="5845C6FA" w14:textId="77777777" w:rsidR="001124C2" w:rsidRDefault="001124C2" w:rsidP="001124C2">
      <w:pPr>
        <w:spacing w:line="480" w:lineRule="auto"/>
        <w:rPr>
          <w:rFonts w:ascii="Times New Roman" w:hAnsi="Times New Roman" w:cs="Times New Roman"/>
          <w:sz w:val="32"/>
          <w:szCs w:val="32"/>
        </w:rPr>
      </w:pPr>
    </w:p>
    <w:p w14:paraId="5881495D" w14:textId="77777777" w:rsidR="000B2500" w:rsidRDefault="000B2500" w:rsidP="001124C2">
      <w:pPr>
        <w:spacing w:line="480" w:lineRule="auto"/>
        <w:rPr>
          <w:rFonts w:ascii="Times New Roman" w:hAnsi="Times New Roman" w:cs="Times New Roman"/>
          <w:u w:val="single"/>
        </w:rPr>
      </w:pPr>
      <w:r>
        <w:rPr>
          <w:rFonts w:ascii="Times New Roman" w:hAnsi="Times New Roman" w:cs="Times New Roman"/>
          <w:u w:val="single"/>
        </w:rPr>
        <w:lastRenderedPageBreak/>
        <w:t>ABSTRACT</w:t>
      </w:r>
    </w:p>
    <w:p w14:paraId="72E86CE4" w14:textId="77777777" w:rsidR="000B2500" w:rsidRDefault="000B2500" w:rsidP="000B2500">
      <w:pPr>
        <w:spacing w:line="480" w:lineRule="auto"/>
        <w:ind w:firstLine="720"/>
        <w:rPr>
          <w:rFonts w:ascii="Times New Roman" w:hAnsi="Times New Roman" w:cs="Times New Roman"/>
        </w:rPr>
      </w:pPr>
      <w:r>
        <w:rPr>
          <w:rFonts w:ascii="Times New Roman" w:hAnsi="Times New Roman" w:cs="Times New Roman"/>
        </w:rPr>
        <w:t xml:space="preserve">A new, innovative soil strengthening geochemical process, </w:t>
      </w:r>
      <w:proofErr w:type="spellStart"/>
      <w:r>
        <w:rPr>
          <w:rFonts w:ascii="Times New Roman" w:hAnsi="Times New Roman" w:cs="Times New Roman"/>
        </w:rPr>
        <w:t>microbially</w:t>
      </w:r>
      <w:proofErr w:type="spellEnd"/>
      <w:r>
        <w:rPr>
          <w:rFonts w:ascii="Times New Roman" w:hAnsi="Times New Roman" w:cs="Times New Roman"/>
        </w:rPr>
        <w:t xml:space="preserve">-induced calcite precipitation (MICP) has been studied more in recent years. The advantage to using this technique as opposed to other soil strengthening techniques is that it is more environmentally friendly, which bodes well for the soil attempted to be strengthened and the surrounding areas. </w:t>
      </w:r>
      <w:r>
        <w:rPr>
          <w:rFonts w:ascii="Times New Roman" w:hAnsi="Times New Roman" w:cs="Times New Roman"/>
        </w:rPr>
        <w:t xml:space="preserve">This paper presents data from three models, two of which were treated with MICP. Cementation was measured using </w:t>
      </w:r>
      <w:r>
        <w:rPr>
          <w:rFonts w:ascii="Times New Roman" w:hAnsi="Times New Roman" w:cs="Times New Roman"/>
        </w:rPr>
        <w:t xml:space="preserve">shear wave velocity and calcite content measurements. Because the method of creating the model and conducting the MICP test on the second tested model was altered, the results were slightly different. However, an increase in shear wave velocity or calcite content measurement still correlated to a higher level of cementation. </w:t>
      </w:r>
    </w:p>
    <w:p w14:paraId="59A66D8C" w14:textId="77777777" w:rsidR="000B2500" w:rsidRDefault="000B2500" w:rsidP="000B2500">
      <w:pPr>
        <w:spacing w:line="480" w:lineRule="auto"/>
        <w:ind w:firstLine="720"/>
        <w:rPr>
          <w:rFonts w:ascii="Times New Roman" w:hAnsi="Times New Roman" w:cs="Times New Roman"/>
        </w:rPr>
      </w:pPr>
    </w:p>
    <w:p w14:paraId="60C5847A" w14:textId="77777777" w:rsidR="000B2500" w:rsidRDefault="000B2500" w:rsidP="000B2500">
      <w:pPr>
        <w:spacing w:line="480" w:lineRule="auto"/>
        <w:rPr>
          <w:rFonts w:ascii="Times New Roman" w:hAnsi="Times New Roman" w:cs="Times New Roman"/>
          <w:u w:val="single"/>
        </w:rPr>
      </w:pPr>
      <w:r w:rsidRPr="008F5983">
        <w:rPr>
          <w:rFonts w:ascii="Times New Roman" w:hAnsi="Times New Roman" w:cs="Times New Roman"/>
          <w:u w:val="single"/>
        </w:rPr>
        <w:t>INTRODUCTION</w:t>
      </w:r>
    </w:p>
    <w:p w14:paraId="14781663" w14:textId="77777777" w:rsidR="000B2500" w:rsidRDefault="000B2500" w:rsidP="000B2500">
      <w:pPr>
        <w:widowControl w:val="0"/>
        <w:autoSpaceDE w:val="0"/>
        <w:autoSpaceDN w:val="0"/>
        <w:adjustRightInd w:val="0"/>
        <w:spacing w:after="240" w:line="480" w:lineRule="auto"/>
        <w:ind w:firstLine="720"/>
        <w:rPr>
          <w:rFonts w:ascii="Times New Roman" w:hAnsi="Times New Roman" w:cs="Times New Roman"/>
          <w:color w:val="1A1718"/>
        </w:rPr>
      </w:pPr>
      <w:r w:rsidRPr="005870A2">
        <w:rPr>
          <w:rFonts w:ascii="Times New Roman" w:hAnsi="Times New Roman" w:cs="Times New Roman"/>
        </w:rPr>
        <w:t xml:space="preserve">For many years, scientists and engineers have been attempting to master an understanding of how soil works and if the structure of various soils can be improved. There has been extensive research done on this and ground improvement techniques have been invented and implemented but there is a concern over the balance between the improvement of the soil and the long-term health of the soil as a result of the ground improvement techniques. More recently, </w:t>
      </w:r>
      <w:proofErr w:type="spellStart"/>
      <w:r w:rsidRPr="005870A2">
        <w:rPr>
          <w:rFonts w:ascii="Times New Roman" w:hAnsi="Times New Roman" w:cs="Times New Roman"/>
          <w:color w:val="1A1718"/>
        </w:rPr>
        <w:t>biomediated</w:t>
      </w:r>
      <w:proofErr w:type="spellEnd"/>
      <w:r w:rsidRPr="005870A2">
        <w:rPr>
          <w:rFonts w:ascii="Times New Roman" w:hAnsi="Times New Roman" w:cs="Times New Roman"/>
          <w:color w:val="1A1718"/>
        </w:rPr>
        <w:t xml:space="preserve"> geochemical processes, which consist of a geochemical reaction regulated by subsurface microbiology</w:t>
      </w:r>
      <w:r>
        <w:rPr>
          <w:rFonts w:ascii="Times New Roman" w:hAnsi="Times New Roman" w:cs="Times New Roman"/>
          <w:color w:val="1A1718"/>
        </w:rPr>
        <w:t xml:space="preserve"> (DeJong, 2013)</w:t>
      </w:r>
      <w:r w:rsidRPr="005870A2">
        <w:rPr>
          <w:rFonts w:ascii="Times New Roman" w:hAnsi="Times New Roman" w:cs="Times New Roman"/>
          <w:color w:val="1A1718"/>
        </w:rPr>
        <w:t>, have been gaining traction in terms of becoming primary ground improvement tech</w:t>
      </w:r>
      <w:r>
        <w:rPr>
          <w:rFonts w:ascii="Times New Roman" w:hAnsi="Times New Roman" w:cs="Times New Roman"/>
          <w:color w:val="1A1718"/>
        </w:rPr>
        <w:t xml:space="preserve">niques. Examples of these processes include gas generation, biofilm formation and biopolymer generation. </w:t>
      </w:r>
    </w:p>
    <w:p w14:paraId="5DFF942D" w14:textId="77777777" w:rsidR="000B2500" w:rsidRPr="009B626F" w:rsidRDefault="000B2500" w:rsidP="000B2500">
      <w:pPr>
        <w:widowControl w:val="0"/>
        <w:autoSpaceDE w:val="0"/>
        <w:autoSpaceDN w:val="0"/>
        <w:adjustRightInd w:val="0"/>
        <w:spacing w:after="240" w:line="480" w:lineRule="auto"/>
        <w:ind w:firstLine="720"/>
        <w:rPr>
          <w:rFonts w:ascii="Times New Roman" w:hAnsi="Times New Roman" w:cs="Times New Roman"/>
          <w:color w:val="1A1718"/>
        </w:rPr>
      </w:pPr>
      <w:r>
        <w:rPr>
          <w:rFonts w:ascii="Times New Roman" w:hAnsi="Times New Roman" w:cs="Times New Roman"/>
          <w:color w:val="1A1718"/>
        </w:rPr>
        <w:t xml:space="preserve">One of the more intriguing processes is </w:t>
      </w:r>
      <w:proofErr w:type="spellStart"/>
      <w:r>
        <w:rPr>
          <w:rFonts w:ascii="Times New Roman" w:hAnsi="Times New Roman" w:cs="Times New Roman"/>
          <w:color w:val="1A1718"/>
        </w:rPr>
        <w:t>microbially</w:t>
      </w:r>
      <w:proofErr w:type="spellEnd"/>
      <w:r>
        <w:rPr>
          <w:rFonts w:ascii="Times New Roman" w:hAnsi="Times New Roman" w:cs="Times New Roman"/>
          <w:color w:val="1A1718"/>
        </w:rPr>
        <w:t>-induced calcite precipitation (MICP). This process us</w:t>
      </w:r>
      <w:r>
        <w:rPr>
          <w:rFonts w:ascii="Times New Roman" w:hAnsi="Times New Roman" w:cs="Times New Roman"/>
          <w:color w:val="1A1718"/>
        </w:rPr>
        <w:t>es</w:t>
      </w:r>
      <w:r>
        <w:rPr>
          <w:rFonts w:ascii="Times New Roman" w:hAnsi="Times New Roman" w:cs="Times New Roman"/>
          <w:color w:val="1A1718"/>
        </w:rPr>
        <w:t xml:space="preserve"> a natural biologically mediated method to create cementation in situ and improve the mechanical soil properties (DeJong, 2006)</w:t>
      </w:r>
      <w:r>
        <w:rPr>
          <w:rFonts w:ascii="Times New Roman" w:hAnsi="Times New Roman" w:cs="Times New Roman"/>
          <w:color w:val="1A1718"/>
        </w:rPr>
        <w:t>. MICP</w:t>
      </w:r>
      <w:r>
        <w:rPr>
          <w:rFonts w:ascii="Times New Roman" w:hAnsi="Times New Roman" w:cs="Times New Roman"/>
          <w:color w:val="1A1718"/>
        </w:rPr>
        <w:t xml:space="preserve"> uses urea hydrolysis as the chemical reaction to induce calcite precipitation (Fujita, 2008). The purpose of MICP is to strengthen soil </w:t>
      </w:r>
      <w:r>
        <w:rPr>
          <w:rFonts w:ascii="Times New Roman" w:hAnsi="Times New Roman" w:cs="Times New Roman"/>
          <w:color w:val="1A1718"/>
        </w:rPr>
        <w:t>to reduce the</w:t>
      </w:r>
      <w:r>
        <w:rPr>
          <w:rFonts w:ascii="Times New Roman" w:hAnsi="Times New Roman" w:cs="Times New Roman"/>
          <w:color w:val="1A1718"/>
        </w:rPr>
        <w:t xml:space="preserve"> effec</w:t>
      </w:r>
      <w:r>
        <w:rPr>
          <w:rFonts w:ascii="Times New Roman" w:hAnsi="Times New Roman" w:cs="Times New Roman"/>
          <w:color w:val="1A1718"/>
        </w:rPr>
        <w:t>ts of liquefaction</w:t>
      </w:r>
      <w:r>
        <w:rPr>
          <w:rFonts w:ascii="Times New Roman" w:hAnsi="Times New Roman" w:cs="Times New Roman"/>
          <w:color w:val="1A1718"/>
        </w:rPr>
        <w:t>. In the past, geotechnical centri</w:t>
      </w:r>
      <w:r>
        <w:rPr>
          <w:rFonts w:ascii="Times New Roman" w:hAnsi="Times New Roman" w:cs="Times New Roman"/>
          <w:color w:val="1A1718"/>
        </w:rPr>
        <w:t>fuge tests have performed</w:t>
      </w:r>
      <w:r>
        <w:rPr>
          <w:rFonts w:ascii="Times New Roman" w:hAnsi="Times New Roman" w:cs="Times New Roman"/>
          <w:color w:val="1A1718"/>
        </w:rPr>
        <w:t xml:space="preserve"> to attempt to understand how MICP works but more tests have to be conducted</w:t>
      </w:r>
      <w:r w:rsidR="009D2B81">
        <w:rPr>
          <w:rFonts w:ascii="Times New Roman" w:hAnsi="Times New Roman" w:cs="Times New Roman"/>
          <w:color w:val="1A1718"/>
        </w:rPr>
        <w:t xml:space="preserve"> in order to further understand the behavior of MICP when subjected to repeated shaking events.</w:t>
      </w:r>
    </w:p>
    <w:p w14:paraId="30E475BD" w14:textId="77777777" w:rsidR="000B2500" w:rsidRDefault="000B2500" w:rsidP="000B2500">
      <w:pPr>
        <w:spacing w:line="480" w:lineRule="auto"/>
        <w:rPr>
          <w:rFonts w:ascii="Times New Roman" w:hAnsi="Times New Roman" w:cs="Times New Roman"/>
          <w:u w:val="single"/>
        </w:rPr>
      </w:pPr>
      <w:r w:rsidRPr="005924A2">
        <w:rPr>
          <w:rFonts w:ascii="Times New Roman" w:hAnsi="Times New Roman" w:cs="Times New Roman"/>
          <w:u w:val="single"/>
        </w:rPr>
        <w:t>MATERIALS AND METHODOLOGY</w:t>
      </w:r>
    </w:p>
    <w:p w14:paraId="4785A302" w14:textId="77777777" w:rsidR="000B2500" w:rsidRPr="00BF5BF8" w:rsidRDefault="000B2500" w:rsidP="000B2500">
      <w:pPr>
        <w:spacing w:line="480" w:lineRule="auto"/>
        <w:ind w:firstLine="720"/>
        <w:rPr>
          <w:rFonts w:ascii="Times New Roman" w:hAnsi="Times New Roman" w:cs="Times New Roman"/>
          <w:i/>
        </w:rPr>
      </w:pPr>
      <w:r w:rsidRPr="00BF5BF8">
        <w:rPr>
          <w:rFonts w:ascii="Times New Roman" w:hAnsi="Times New Roman" w:cs="Times New Roman"/>
          <w:i/>
        </w:rPr>
        <w:t>Model Construction</w:t>
      </w:r>
    </w:p>
    <w:p w14:paraId="6CCB6B46" w14:textId="77777777" w:rsidR="000B2500" w:rsidRDefault="009D2B81" w:rsidP="000B2500">
      <w:pPr>
        <w:spacing w:line="480" w:lineRule="auto"/>
        <w:ind w:firstLine="720"/>
        <w:rPr>
          <w:rFonts w:ascii="Times New Roman" w:hAnsi="Times New Roman" w:cs="Times New Roman"/>
        </w:rPr>
      </w:pPr>
      <w:r>
        <w:rPr>
          <w:rFonts w:ascii="Times New Roman" w:hAnsi="Times New Roman" w:cs="Times New Roman"/>
        </w:rPr>
        <w:t xml:space="preserve">Three Ottawa sand models were </w:t>
      </w:r>
      <w:proofErr w:type="spellStart"/>
      <w:r>
        <w:rPr>
          <w:rFonts w:ascii="Times New Roman" w:hAnsi="Times New Roman" w:cs="Times New Roman"/>
        </w:rPr>
        <w:t>build</w:t>
      </w:r>
      <w:proofErr w:type="spellEnd"/>
      <w:r>
        <w:rPr>
          <w:rFonts w:ascii="Times New Roman" w:hAnsi="Times New Roman" w:cs="Times New Roman"/>
        </w:rPr>
        <w:t xml:space="preserve"> in a </w:t>
      </w:r>
      <w:proofErr w:type="spellStart"/>
      <w:r>
        <w:rPr>
          <w:rFonts w:ascii="Times New Roman" w:hAnsi="Times New Roman" w:cs="Times New Roman"/>
        </w:rPr>
        <w:t>plexiglass</w:t>
      </w:r>
      <w:proofErr w:type="spellEnd"/>
      <w:r>
        <w:rPr>
          <w:rFonts w:ascii="Times New Roman" w:hAnsi="Times New Roman" w:cs="Times New Roman"/>
        </w:rPr>
        <w:t xml:space="preserve"> container and saturated with deionized water</w:t>
      </w:r>
      <w:r w:rsidR="000B2500">
        <w:rPr>
          <w:rFonts w:ascii="Times New Roman" w:hAnsi="Times New Roman" w:cs="Times New Roman"/>
        </w:rPr>
        <w:t>. The first model was made in order to calculate the flow rate of our deionized water and cementation solution for the second model. This section will cover the second and third models made as they were used to collect data.</w:t>
      </w:r>
    </w:p>
    <w:p w14:paraId="52DF5DAE"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The second model consisted of six layers of material: gravel, mesh, Monterey sand, F65 Ottawa sand, mesh, and gravel. The bottom layer of gravel and the Monterey sand were both approximately 1 cm thick, the Ottawa sand was 10 cm thick (placed in the model in 2 cm lifts), and the top layer of gravel was approximately 5 cm thick. Mesh was placed between the bottom layer of gravel and the Monterey sand in order to prevent the sand from seeping into the gravel, which would affect the solutions’ ability to travel throughout the model. </w:t>
      </w:r>
    </w:p>
    <w:p w14:paraId="5E19C2C9"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There were seven bender element pairs placed in the model, placed at four vertical depths and two horizontal distances at each vertical depth. The spacing between the two bender elements of each pair ranged from 5.8-8.5 cm. One bender was set as the transmitter and one as the receiver; the transmitter sent out a signal to the receiver and that signal is what was monitored in order to collect data. </w:t>
      </w:r>
      <w:r w:rsidR="0092052B">
        <w:rPr>
          <w:rFonts w:ascii="Times New Roman" w:hAnsi="Times New Roman" w:cs="Times New Roman"/>
        </w:rPr>
        <w:t>Figure 1 and table 1 show the plan view of the model.</w:t>
      </w:r>
    </w:p>
    <w:p w14:paraId="1D528C69"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The third model differed from the second model slightly. There were no mesh layers; based on the second model’s data it was hypothesized that the mesh potentially impeded the solutions from uniformly travelling throughout the model. The bottom layers of gravel and Monterey sand were combined; the total height of the layer was still a combined 2 cm. The Ottawa sand was still placed in the model in 2 cm lifts; however, the total height of the Ottawa sand was 8.7 cm. The top layer of gravel was increased from 5 cm to 7.6 cm. Bender element pairs were only placed in three vertical depths but they were placed at two horizontal distances at each vertical depth, similar to the second model.</w:t>
      </w:r>
      <w:r w:rsidR="00417568">
        <w:rPr>
          <w:rFonts w:ascii="Times New Roman" w:hAnsi="Times New Roman" w:cs="Times New Roman"/>
        </w:rPr>
        <w:t xml:space="preserve"> </w:t>
      </w:r>
      <w:r>
        <w:rPr>
          <w:rFonts w:ascii="Times New Roman" w:hAnsi="Times New Roman" w:cs="Times New Roman"/>
        </w:rPr>
        <w:t xml:space="preserve"> </w:t>
      </w:r>
      <w:r w:rsidR="0092052B">
        <w:rPr>
          <w:rFonts w:ascii="Times New Roman" w:hAnsi="Times New Roman" w:cs="Times New Roman"/>
        </w:rPr>
        <w:t>Figure 9 and table 3 show the plan view of the model.</w:t>
      </w:r>
    </w:p>
    <w:p w14:paraId="02E1677F" w14:textId="77777777" w:rsidR="000B2500" w:rsidRPr="00BF5BF8" w:rsidRDefault="000B2500" w:rsidP="000B2500">
      <w:pPr>
        <w:spacing w:line="480" w:lineRule="auto"/>
        <w:rPr>
          <w:rFonts w:ascii="Times New Roman" w:hAnsi="Times New Roman" w:cs="Times New Roman"/>
          <w:i/>
        </w:rPr>
      </w:pPr>
      <w:r>
        <w:rPr>
          <w:rFonts w:ascii="Times New Roman" w:hAnsi="Times New Roman" w:cs="Times New Roman"/>
        </w:rPr>
        <w:tab/>
      </w:r>
      <w:r w:rsidRPr="00BF5BF8">
        <w:rPr>
          <w:rFonts w:ascii="Times New Roman" w:hAnsi="Times New Roman" w:cs="Times New Roman"/>
          <w:i/>
        </w:rPr>
        <w:t>Model Treatment</w:t>
      </w:r>
    </w:p>
    <w:p w14:paraId="1C4C3454"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The second model was first saturated with deionized water for a little over 24 hours, followed by two pore volumes of S. </w:t>
      </w:r>
      <w:proofErr w:type="spellStart"/>
      <w:r>
        <w:rPr>
          <w:rFonts w:ascii="Times New Roman" w:hAnsi="Times New Roman" w:cs="Times New Roman"/>
        </w:rPr>
        <w:t>pasturii</w:t>
      </w:r>
      <w:proofErr w:type="spellEnd"/>
      <w:r>
        <w:rPr>
          <w:rFonts w:ascii="Times New Roman" w:hAnsi="Times New Roman" w:cs="Times New Roman"/>
        </w:rPr>
        <w:t xml:space="preserve"> in a saline solution. The model then sat for 12 hours in order for the bacteria to settle within the model. Each treatment thereafter consisted of deionized water, CaCl2, and urea. The treatment was pumped into the model after shear wave velocities were collected, which occurred approximately six hours after the conclusion of the previous treatment. Nine treatments were performed with ten total shear wave velocity measurements being taken, including the initial measurement. </w:t>
      </w:r>
    </w:p>
    <w:p w14:paraId="32802F0B"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The third model was saturated with deionized water for approximately 28 hours, followed by four pore volumes of S. </w:t>
      </w:r>
      <w:proofErr w:type="spellStart"/>
      <w:r>
        <w:rPr>
          <w:rFonts w:ascii="Times New Roman" w:hAnsi="Times New Roman" w:cs="Times New Roman"/>
        </w:rPr>
        <w:t>pasteurii</w:t>
      </w:r>
      <w:proofErr w:type="spellEnd"/>
      <w:r>
        <w:rPr>
          <w:rFonts w:ascii="Times New Roman" w:hAnsi="Times New Roman" w:cs="Times New Roman"/>
        </w:rPr>
        <w:t xml:space="preserve"> in a saline solution. The inoculation process consisted of three stages: pumping of the S. </w:t>
      </w:r>
      <w:proofErr w:type="spellStart"/>
      <w:r>
        <w:rPr>
          <w:rFonts w:ascii="Times New Roman" w:hAnsi="Times New Roman" w:cs="Times New Roman"/>
        </w:rPr>
        <w:t>pasteurii</w:t>
      </w:r>
      <w:proofErr w:type="spellEnd"/>
      <w:r>
        <w:rPr>
          <w:rFonts w:ascii="Times New Roman" w:hAnsi="Times New Roman" w:cs="Times New Roman"/>
        </w:rPr>
        <w:t xml:space="preserve"> from the bottom up at 0.17 L/min, gently pouring the S. </w:t>
      </w:r>
      <w:proofErr w:type="spellStart"/>
      <w:r>
        <w:rPr>
          <w:rFonts w:ascii="Times New Roman" w:hAnsi="Times New Roman" w:cs="Times New Roman"/>
        </w:rPr>
        <w:t>pasteurii</w:t>
      </w:r>
      <w:proofErr w:type="spellEnd"/>
      <w:r>
        <w:rPr>
          <w:rFonts w:ascii="Times New Roman" w:hAnsi="Times New Roman" w:cs="Times New Roman"/>
        </w:rPr>
        <w:t xml:space="preserve"> over the top of the model while running the pump in reverse, and a repeat of the first step. The first step lasted for 2 </w:t>
      </w:r>
      <w:proofErr w:type="spellStart"/>
      <w:r>
        <w:rPr>
          <w:rFonts w:ascii="Times New Roman" w:hAnsi="Times New Roman" w:cs="Times New Roman"/>
        </w:rPr>
        <w:t>hrs</w:t>
      </w:r>
      <w:proofErr w:type="spellEnd"/>
      <w:r>
        <w:rPr>
          <w:rFonts w:ascii="Times New Roman" w:hAnsi="Times New Roman" w:cs="Times New Roman"/>
        </w:rPr>
        <w:t xml:space="preserve"> and 35 min, the second lasted for 1 </w:t>
      </w:r>
      <w:proofErr w:type="spellStart"/>
      <w:r>
        <w:rPr>
          <w:rFonts w:ascii="Times New Roman" w:hAnsi="Times New Roman" w:cs="Times New Roman"/>
        </w:rPr>
        <w:t>hr</w:t>
      </w:r>
      <w:proofErr w:type="spellEnd"/>
      <w:r>
        <w:rPr>
          <w:rFonts w:ascii="Times New Roman" w:hAnsi="Times New Roman" w:cs="Times New Roman"/>
        </w:rPr>
        <w:t xml:space="preserve"> and 20 min, and the third for 2 hrs. </w:t>
      </w:r>
    </w:p>
    <w:p w14:paraId="7A999022"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The treatments consisted of pumping two pore volumes of treatment solution from the bottom up into the model. The solution for this test also has yeast extract and sodium acetate along with the other materials used in the solution for the second model. As opposed to every six hours, treatments were conducted every 12 hours for this model; the solution was pumped bottom-up into the model at a rate of 0.34 L/min. Shear wave velocity measurements were collected before each measurement. </w:t>
      </w:r>
    </w:p>
    <w:p w14:paraId="703B7211" w14:textId="77777777" w:rsidR="000B2500" w:rsidRDefault="000B2500" w:rsidP="000B2500">
      <w:pPr>
        <w:spacing w:line="480" w:lineRule="auto"/>
        <w:rPr>
          <w:rFonts w:ascii="Times New Roman" w:hAnsi="Times New Roman" w:cs="Times New Roman"/>
        </w:rPr>
      </w:pPr>
    </w:p>
    <w:p w14:paraId="3393F0FC" w14:textId="77777777" w:rsidR="000B2500" w:rsidRPr="0074681B" w:rsidRDefault="000B2500" w:rsidP="000B2500">
      <w:pPr>
        <w:spacing w:line="480" w:lineRule="auto"/>
        <w:rPr>
          <w:rFonts w:ascii="Times New Roman" w:hAnsi="Times New Roman" w:cs="Times New Roman"/>
          <w:u w:val="single"/>
        </w:rPr>
      </w:pPr>
      <w:r w:rsidRPr="00616755">
        <w:rPr>
          <w:rFonts w:ascii="Times New Roman" w:hAnsi="Times New Roman" w:cs="Times New Roman"/>
          <w:u w:val="single"/>
        </w:rPr>
        <w:t>DATA</w:t>
      </w:r>
      <w:r w:rsidRPr="00616755">
        <w:rPr>
          <w:rFonts w:ascii="Times New Roman" w:hAnsi="Times New Roman" w:cs="Times New Roman"/>
          <w:u w:val="single"/>
        </w:rPr>
        <w:tab/>
      </w:r>
    </w:p>
    <w:p w14:paraId="4D90C24C"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For both models, shear wave velocity measurements and calcite content measurements were collected. A larger shear wave measurement corresponds to more cementation occurring in that region, as does a larger calcite content. For each region measured, one shear wave velocity measurement was taken at each region for both the second and third model. For the second model, calcite content measurements were taken in 10 g amounts and 3 measurements were taken and averaged at each region; for the third model, the amount measured varied, and two or three measurements were taken and averaged at the discretion of the data collector. </w:t>
      </w:r>
      <w:r w:rsidR="0092052B">
        <w:rPr>
          <w:rFonts w:ascii="Times New Roman" w:hAnsi="Times New Roman" w:cs="Times New Roman"/>
        </w:rPr>
        <w:t>Figures 2-8 and table 2 show the data collected for the second model, while table 4 shows the data collected for the third model.</w:t>
      </w:r>
    </w:p>
    <w:p w14:paraId="457AB3C7" w14:textId="77777777" w:rsidR="000B2500" w:rsidRDefault="000B2500" w:rsidP="000B2500">
      <w:pPr>
        <w:spacing w:line="480" w:lineRule="auto"/>
        <w:rPr>
          <w:rFonts w:ascii="Times New Roman" w:hAnsi="Times New Roman" w:cs="Times New Roman"/>
        </w:rPr>
      </w:pPr>
    </w:p>
    <w:p w14:paraId="0F4FAECA" w14:textId="77777777" w:rsidR="000B2500" w:rsidRPr="0043472E" w:rsidRDefault="000B2500" w:rsidP="000B2500">
      <w:pPr>
        <w:spacing w:line="480" w:lineRule="auto"/>
        <w:rPr>
          <w:rFonts w:ascii="Times New Roman" w:hAnsi="Times New Roman" w:cs="Times New Roman"/>
          <w:u w:val="single"/>
        </w:rPr>
      </w:pPr>
      <w:r w:rsidRPr="00616755">
        <w:rPr>
          <w:rFonts w:ascii="Times New Roman" w:hAnsi="Times New Roman" w:cs="Times New Roman"/>
          <w:u w:val="single"/>
        </w:rPr>
        <w:t>RESULTS</w:t>
      </w:r>
    </w:p>
    <w:p w14:paraId="7EF13885"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For the second model, there was a very distinct difference in the cementation that occurred on the transmitter side of the model as opposed to the receiver model. This lack of uniformity </w:t>
      </w:r>
      <w:r w:rsidR="009D2B81">
        <w:rPr>
          <w:rFonts w:ascii="Times New Roman" w:hAnsi="Times New Roman" w:cs="Times New Roman"/>
        </w:rPr>
        <w:t>could have</w:t>
      </w:r>
      <w:r>
        <w:rPr>
          <w:rFonts w:ascii="Times New Roman" w:hAnsi="Times New Roman" w:cs="Times New Roman"/>
        </w:rPr>
        <w:t xml:space="preserve"> been the result of multiple factors but it was concluded that the mesh used magnified the lack of uniformity, hence the absence of it in the third model. </w:t>
      </w:r>
    </w:p>
    <w:p w14:paraId="07124EEA"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The shear wave velocity measurements for the third model were considerably higher than expected, which made the calcite content measurements that much more intriguing to get, since calcite content and shear wave velocity measurements should coincide with each other. The bottom lift of the Ottawa sand was the most cemented, as expected, but pouring the S. </w:t>
      </w:r>
      <w:proofErr w:type="spellStart"/>
      <w:r>
        <w:rPr>
          <w:rFonts w:ascii="Times New Roman" w:hAnsi="Times New Roman" w:cs="Times New Roman"/>
        </w:rPr>
        <w:t>pasteurii</w:t>
      </w:r>
      <w:proofErr w:type="spellEnd"/>
      <w:r>
        <w:rPr>
          <w:rFonts w:ascii="Times New Roman" w:hAnsi="Times New Roman" w:cs="Times New Roman"/>
        </w:rPr>
        <w:t xml:space="preserve"> over the model led to the surface of the Ottawa sand being the second most cemented layer. </w:t>
      </w:r>
    </w:p>
    <w:p w14:paraId="646A1F94" w14:textId="77777777" w:rsidR="000B2500" w:rsidRDefault="000B2500" w:rsidP="000B2500">
      <w:pPr>
        <w:spacing w:line="480" w:lineRule="auto"/>
        <w:rPr>
          <w:rFonts w:ascii="Times New Roman" w:hAnsi="Times New Roman" w:cs="Times New Roman"/>
        </w:rPr>
      </w:pPr>
    </w:p>
    <w:p w14:paraId="564A4FEC" w14:textId="77777777" w:rsidR="000B2500" w:rsidRPr="00616755" w:rsidRDefault="000B2500" w:rsidP="000B2500">
      <w:pPr>
        <w:spacing w:line="480" w:lineRule="auto"/>
        <w:rPr>
          <w:rFonts w:ascii="Times New Roman" w:hAnsi="Times New Roman" w:cs="Times New Roman"/>
          <w:u w:val="single"/>
        </w:rPr>
      </w:pPr>
      <w:r w:rsidRPr="00616755">
        <w:rPr>
          <w:rFonts w:ascii="Times New Roman" w:hAnsi="Times New Roman" w:cs="Times New Roman"/>
          <w:u w:val="single"/>
        </w:rPr>
        <w:t>CONCLUSION</w:t>
      </w:r>
    </w:p>
    <w:p w14:paraId="7BE904CC"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r>
      <w:proofErr w:type="spellStart"/>
      <w:r>
        <w:rPr>
          <w:rFonts w:ascii="Times New Roman" w:hAnsi="Times New Roman" w:cs="Times New Roman"/>
        </w:rPr>
        <w:t>Microbially</w:t>
      </w:r>
      <w:proofErr w:type="spellEnd"/>
      <w:r>
        <w:rPr>
          <w:rFonts w:ascii="Times New Roman" w:hAnsi="Times New Roman" w:cs="Times New Roman"/>
        </w:rPr>
        <w:t xml:space="preserve">-induced calcite content is an environmentally friendly soil strengthening geochemical process that uses bacteria to create cementation. In order to test the effectiveness of MICP, models have to be created and pumped with microbes and treatment solutions. During the duration of this portion of the research, two models were created and tested. The results of each of the tests varied but the third model created was closer to giving a result of uniformity after testing, which is a very important component in trying to implement this technique in a </w:t>
      </w:r>
      <w:proofErr w:type="gramStart"/>
      <w:r>
        <w:rPr>
          <w:rFonts w:ascii="Times New Roman" w:hAnsi="Times New Roman" w:cs="Times New Roman"/>
        </w:rPr>
        <w:t>real world</w:t>
      </w:r>
      <w:proofErr w:type="gramEnd"/>
      <w:r>
        <w:rPr>
          <w:rFonts w:ascii="Times New Roman" w:hAnsi="Times New Roman" w:cs="Times New Roman"/>
        </w:rPr>
        <w:t xml:space="preserve"> scenario.</w:t>
      </w:r>
      <w:r w:rsidR="009D2B81">
        <w:rPr>
          <w:rFonts w:ascii="Times New Roman" w:hAnsi="Times New Roman" w:cs="Times New Roman"/>
        </w:rPr>
        <w:t xml:space="preserve"> More models will be made and tested until results come back satisfactory enough to conduct a centrifuge test using the adjusted model.</w:t>
      </w:r>
    </w:p>
    <w:p w14:paraId="3569EDD0" w14:textId="77777777" w:rsidR="000B2500" w:rsidRDefault="000B2500" w:rsidP="000B2500">
      <w:pPr>
        <w:spacing w:line="480" w:lineRule="auto"/>
        <w:rPr>
          <w:rFonts w:ascii="Times New Roman" w:hAnsi="Times New Roman" w:cs="Times New Roman"/>
        </w:rPr>
      </w:pPr>
    </w:p>
    <w:p w14:paraId="3BD50706" w14:textId="77777777" w:rsidR="000B2500" w:rsidRDefault="000B2500" w:rsidP="000B2500">
      <w:pPr>
        <w:spacing w:line="480" w:lineRule="auto"/>
        <w:rPr>
          <w:rFonts w:ascii="Times New Roman" w:hAnsi="Times New Roman" w:cs="Times New Roman"/>
          <w:u w:val="single"/>
        </w:rPr>
      </w:pPr>
      <w:r w:rsidRPr="006A7815">
        <w:rPr>
          <w:rFonts w:ascii="Times New Roman" w:hAnsi="Times New Roman" w:cs="Times New Roman"/>
          <w:u w:val="single"/>
        </w:rPr>
        <w:t xml:space="preserve">ACKNOWLEDGEMENTS </w:t>
      </w:r>
    </w:p>
    <w:p w14:paraId="767B4F70" w14:textId="77777777" w:rsidR="000B2500" w:rsidRDefault="000B2500" w:rsidP="000B2500">
      <w:pPr>
        <w:spacing w:line="480" w:lineRule="auto"/>
        <w:rPr>
          <w:rFonts w:ascii="Times New Roman" w:hAnsi="Times New Roman" w:cs="Times New Roman"/>
        </w:rPr>
      </w:pPr>
      <w:r>
        <w:rPr>
          <w:rFonts w:ascii="Times New Roman" w:hAnsi="Times New Roman" w:cs="Times New Roman"/>
        </w:rPr>
        <w:tab/>
        <w:t xml:space="preserve">I would like to thank NHERI and the NSF for accepting me into this program and providing the funding necessary for me to conduct this research. I would to thank the University of California, Davis for hosting me and allowing me to use their materials and laboratories. I would like to thank my faculty mentor, Jason DeJong and my graduate mentors, Kathleen Darby and Gabby Hernandez for their taking the time out to guide me through this process. Their continuous support and constant sharing of knowledge made this experience </w:t>
      </w:r>
      <w:r w:rsidR="009D2B81">
        <w:rPr>
          <w:rFonts w:ascii="Times New Roman" w:hAnsi="Times New Roman" w:cs="Times New Roman"/>
        </w:rPr>
        <w:t>worthwhile.</w:t>
      </w:r>
      <w:r>
        <w:rPr>
          <w:rFonts w:ascii="Times New Roman" w:hAnsi="Times New Roman" w:cs="Times New Roman"/>
        </w:rPr>
        <w:t xml:space="preserve"> </w:t>
      </w:r>
    </w:p>
    <w:p w14:paraId="73A368DB" w14:textId="77777777" w:rsidR="000B2500" w:rsidRDefault="000B2500" w:rsidP="000B2500">
      <w:pPr>
        <w:rPr>
          <w:rFonts w:ascii="Times New Roman" w:hAnsi="Times New Roman" w:cs="Times New Roman"/>
        </w:rPr>
      </w:pPr>
    </w:p>
    <w:p w14:paraId="5EFA8C6C" w14:textId="77777777" w:rsidR="000B2500" w:rsidRDefault="000B2500" w:rsidP="000B2500">
      <w:pPr>
        <w:rPr>
          <w:rFonts w:ascii="Times New Roman" w:hAnsi="Times New Roman" w:cs="Times New Roman"/>
          <w:u w:val="single"/>
        </w:rPr>
      </w:pPr>
    </w:p>
    <w:p w14:paraId="4CE9F69B" w14:textId="77777777" w:rsidR="000B2500" w:rsidRPr="0043472E" w:rsidRDefault="000B2500" w:rsidP="000B2500">
      <w:pPr>
        <w:rPr>
          <w:rFonts w:ascii="Times New Roman" w:hAnsi="Times New Roman" w:cs="Times New Roman"/>
          <w:u w:val="single"/>
        </w:rPr>
      </w:pPr>
      <w:r w:rsidRPr="0043472E">
        <w:rPr>
          <w:rFonts w:ascii="Times New Roman" w:hAnsi="Times New Roman" w:cs="Times New Roman"/>
          <w:u w:val="single"/>
        </w:rPr>
        <w:t>REFERENCES</w:t>
      </w:r>
    </w:p>
    <w:p w14:paraId="46A67D50" w14:textId="77777777" w:rsidR="000B2500" w:rsidRDefault="000B2500" w:rsidP="000B2500">
      <w:pPr>
        <w:widowControl w:val="0"/>
        <w:autoSpaceDE w:val="0"/>
        <w:autoSpaceDN w:val="0"/>
        <w:adjustRightInd w:val="0"/>
        <w:spacing w:after="240" w:line="260" w:lineRule="atLeast"/>
        <w:rPr>
          <w:rFonts w:ascii="Times" w:hAnsi="Times" w:cs="Times"/>
          <w:color w:val="1A1718"/>
          <w:sz w:val="22"/>
          <w:szCs w:val="22"/>
        </w:rPr>
      </w:pPr>
    </w:p>
    <w:p w14:paraId="7C223A34" w14:textId="77777777" w:rsidR="000B2500" w:rsidRPr="00AA45AC" w:rsidRDefault="000B2500" w:rsidP="000B2500">
      <w:pPr>
        <w:widowControl w:val="0"/>
        <w:autoSpaceDE w:val="0"/>
        <w:autoSpaceDN w:val="0"/>
        <w:adjustRightInd w:val="0"/>
        <w:spacing w:after="240" w:line="260" w:lineRule="atLeast"/>
        <w:rPr>
          <w:rFonts w:ascii="Times New Roman" w:hAnsi="Times New Roman" w:cs="Times New Roman"/>
        </w:rPr>
      </w:pPr>
      <w:r w:rsidRPr="00AA45AC">
        <w:rPr>
          <w:rFonts w:ascii="Times New Roman" w:hAnsi="Times New Roman" w:cs="Times New Roman"/>
          <w:color w:val="1A1718"/>
        </w:rPr>
        <w:t xml:space="preserve">DeJong, J. T., </w:t>
      </w:r>
      <w:proofErr w:type="spellStart"/>
      <w:r w:rsidRPr="00AA45AC">
        <w:rPr>
          <w:rFonts w:ascii="Times New Roman" w:hAnsi="Times New Roman" w:cs="Times New Roman"/>
          <w:color w:val="1A1718"/>
        </w:rPr>
        <w:t>Fritzges</w:t>
      </w:r>
      <w:proofErr w:type="spellEnd"/>
      <w:r w:rsidRPr="00AA45AC">
        <w:rPr>
          <w:rFonts w:ascii="Times New Roman" w:hAnsi="Times New Roman" w:cs="Times New Roman"/>
          <w:color w:val="1A1718"/>
        </w:rPr>
        <w:t>, M. B. &amp; Nu ̈</w:t>
      </w:r>
      <w:proofErr w:type="spellStart"/>
      <w:r w:rsidRPr="00AA45AC">
        <w:rPr>
          <w:rFonts w:ascii="Times New Roman" w:hAnsi="Times New Roman" w:cs="Times New Roman"/>
          <w:color w:val="1A1718"/>
        </w:rPr>
        <w:t>sslein</w:t>
      </w:r>
      <w:proofErr w:type="spellEnd"/>
      <w:r w:rsidRPr="00AA45AC">
        <w:rPr>
          <w:rFonts w:ascii="Times New Roman" w:hAnsi="Times New Roman" w:cs="Times New Roman"/>
          <w:color w:val="1A1718"/>
        </w:rPr>
        <w:t xml:space="preserve">, K. (2006). Microbial induced cementation to control sand response to undrained shear. J. </w:t>
      </w:r>
      <w:proofErr w:type="spellStart"/>
      <w:r w:rsidRPr="00AA45AC">
        <w:rPr>
          <w:rFonts w:ascii="Times New Roman" w:hAnsi="Times New Roman" w:cs="Times New Roman"/>
          <w:color w:val="1A1718"/>
        </w:rPr>
        <w:t>Geotech</w:t>
      </w:r>
      <w:proofErr w:type="spellEnd"/>
      <w:r w:rsidRPr="00AA45AC">
        <w:rPr>
          <w:rFonts w:ascii="Times New Roman" w:hAnsi="Times New Roman" w:cs="Times New Roman"/>
          <w:color w:val="1A1718"/>
        </w:rPr>
        <w:t xml:space="preserve">. </w:t>
      </w:r>
      <w:proofErr w:type="spellStart"/>
      <w:r w:rsidRPr="00AA45AC">
        <w:rPr>
          <w:rFonts w:ascii="Times New Roman" w:hAnsi="Times New Roman" w:cs="Times New Roman"/>
          <w:color w:val="1A1718"/>
        </w:rPr>
        <w:t>Geoenviron</w:t>
      </w:r>
      <w:proofErr w:type="spellEnd"/>
      <w:r w:rsidRPr="00AA45AC">
        <w:rPr>
          <w:rFonts w:ascii="Times New Roman" w:hAnsi="Times New Roman" w:cs="Times New Roman"/>
          <w:color w:val="1A1718"/>
        </w:rPr>
        <w:t xml:space="preserve">. </w:t>
      </w:r>
      <w:proofErr w:type="spellStart"/>
      <w:r w:rsidRPr="00AA45AC">
        <w:rPr>
          <w:rFonts w:ascii="Times New Roman" w:hAnsi="Times New Roman" w:cs="Times New Roman"/>
          <w:color w:val="1A1718"/>
        </w:rPr>
        <w:t>Engng</w:t>
      </w:r>
      <w:proofErr w:type="spellEnd"/>
      <w:r w:rsidRPr="00AA45AC">
        <w:rPr>
          <w:rFonts w:ascii="Times New Roman" w:hAnsi="Times New Roman" w:cs="Times New Roman"/>
          <w:color w:val="1A1718"/>
        </w:rPr>
        <w:t xml:space="preserve"> 132, No. 11, 1381– 1392.</w:t>
      </w:r>
    </w:p>
    <w:p w14:paraId="481FDC6B" w14:textId="77777777" w:rsidR="000B2500" w:rsidRPr="00AA45AC" w:rsidRDefault="000B2500" w:rsidP="000B2500">
      <w:pPr>
        <w:widowControl w:val="0"/>
        <w:autoSpaceDE w:val="0"/>
        <w:autoSpaceDN w:val="0"/>
        <w:adjustRightInd w:val="0"/>
        <w:spacing w:after="240" w:line="280" w:lineRule="atLeast"/>
        <w:rPr>
          <w:rFonts w:ascii="Times New Roman" w:hAnsi="Times New Roman" w:cs="Times New Roman"/>
        </w:rPr>
      </w:pPr>
      <w:r w:rsidRPr="00AA45AC">
        <w:rPr>
          <w:rFonts w:ascii="Times New Roman" w:hAnsi="Times New Roman" w:cs="Times New Roman"/>
          <w:color w:val="1A1718"/>
        </w:rPr>
        <w:t xml:space="preserve">DeJong, J. T. et al. (2013). </w:t>
      </w:r>
      <w:proofErr w:type="spellStart"/>
      <w:r w:rsidRPr="00AA45AC">
        <w:rPr>
          <w:rFonts w:ascii="Times New Roman" w:hAnsi="Times New Roman" w:cs="Times New Roman"/>
          <w:color w:val="1A1718"/>
        </w:rPr>
        <w:t>Geotechnique</w:t>
      </w:r>
      <w:proofErr w:type="spellEnd"/>
      <w:r w:rsidRPr="00AA45AC">
        <w:rPr>
          <w:rFonts w:ascii="Times New Roman" w:hAnsi="Times New Roman" w:cs="Times New Roman"/>
          <w:color w:val="1A1718"/>
        </w:rPr>
        <w:t xml:space="preserve"> 63, No. 4, 287–301 </w:t>
      </w:r>
    </w:p>
    <w:p w14:paraId="0957D4B5" w14:textId="77777777" w:rsidR="000B2500" w:rsidRPr="00AA45AC" w:rsidRDefault="000B2500" w:rsidP="000B2500">
      <w:pPr>
        <w:widowControl w:val="0"/>
        <w:autoSpaceDE w:val="0"/>
        <w:autoSpaceDN w:val="0"/>
        <w:adjustRightInd w:val="0"/>
        <w:spacing w:after="240" w:line="260" w:lineRule="atLeast"/>
        <w:rPr>
          <w:rFonts w:ascii="Times New Roman" w:hAnsi="Times New Roman" w:cs="Times New Roman"/>
        </w:rPr>
      </w:pPr>
      <w:r w:rsidRPr="00AA45AC">
        <w:rPr>
          <w:rFonts w:ascii="Times New Roman" w:hAnsi="Times New Roman" w:cs="Times New Roman"/>
          <w:color w:val="1A1718"/>
        </w:rPr>
        <w:t xml:space="preserve">Fujita, Y., Taylor, J. L., Gresham, T. T., </w:t>
      </w:r>
      <w:proofErr w:type="spellStart"/>
      <w:r w:rsidRPr="00AA45AC">
        <w:rPr>
          <w:rFonts w:ascii="Times New Roman" w:hAnsi="Times New Roman" w:cs="Times New Roman"/>
          <w:color w:val="1A1718"/>
        </w:rPr>
        <w:t>Delwiche</w:t>
      </w:r>
      <w:proofErr w:type="spellEnd"/>
      <w:r w:rsidRPr="00AA45AC">
        <w:rPr>
          <w:rFonts w:ascii="Times New Roman" w:hAnsi="Times New Roman" w:cs="Times New Roman"/>
          <w:color w:val="1A1718"/>
        </w:rPr>
        <w:t xml:space="preserve">, M., Colwell, F., </w:t>
      </w:r>
      <w:proofErr w:type="spellStart"/>
      <w:r w:rsidRPr="00AA45AC">
        <w:rPr>
          <w:rFonts w:ascii="Times New Roman" w:hAnsi="Times New Roman" w:cs="Times New Roman"/>
          <w:color w:val="1A1718"/>
        </w:rPr>
        <w:t>McLing</w:t>
      </w:r>
      <w:proofErr w:type="spellEnd"/>
      <w:r w:rsidRPr="00AA45AC">
        <w:rPr>
          <w:rFonts w:ascii="Times New Roman" w:hAnsi="Times New Roman" w:cs="Times New Roman"/>
          <w:color w:val="1A1718"/>
        </w:rPr>
        <w:t xml:space="preserve">, T. L., </w:t>
      </w:r>
      <w:proofErr w:type="spellStart"/>
      <w:r w:rsidRPr="00AA45AC">
        <w:rPr>
          <w:rFonts w:ascii="Times New Roman" w:hAnsi="Times New Roman" w:cs="Times New Roman"/>
          <w:color w:val="1A1718"/>
        </w:rPr>
        <w:t>Petzke</w:t>
      </w:r>
      <w:proofErr w:type="spellEnd"/>
      <w:r w:rsidRPr="00AA45AC">
        <w:rPr>
          <w:rFonts w:ascii="Times New Roman" w:hAnsi="Times New Roman" w:cs="Times New Roman"/>
          <w:color w:val="1A1718"/>
        </w:rPr>
        <w:t xml:space="preserve">, L. M. &amp; Smith, R. W. (2008). </w:t>
      </w:r>
      <w:proofErr w:type="spellStart"/>
      <w:r w:rsidRPr="00AA45AC">
        <w:rPr>
          <w:rFonts w:ascii="Times New Roman" w:hAnsi="Times New Roman" w:cs="Times New Roman"/>
          <w:color w:val="1A1718"/>
        </w:rPr>
        <w:t>Stimula</w:t>
      </w:r>
      <w:proofErr w:type="spellEnd"/>
      <w:r w:rsidRPr="00AA45AC">
        <w:rPr>
          <w:rFonts w:ascii="Times New Roman" w:hAnsi="Times New Roman" w:cs="Times New Roman"/>
          <w:color w:val="1A1718"/>
        </w:rPr>
        <w:t xml:space="preserve">- </w:t>
      </w:r>
      <w:proofErr w:type="spellStart"/>
      <w:r w:rsidRPr="00AA45AC">
        <w:rPr>
          <w:rFonts w:ascii="Times New Roman" w:hAnsi="Times New Roman" w:cs="Times New Roman"/>
          <w:color w:val="1A1718"/>
        </w:rPr>
        <w:t>tion</w:t>
      </w:r>
      <w:proofErr w:type="spellEnd"/>
      <w:r w:rsidRPr="00AA45AC">
        <w:rPr>
          <w:rFonts w:ascii="Times New Roman" w:hAnsi="Times New Roman" w:cs="Times New Roman"/>
          <w:color w:val="1A1718"/>
        </w:rPr>
        <w:t xml:space="preserve"> of microbial urea hydrolysis in groundwater to enhance calcite precipitation. Environ. Sci. Technol. 42, No. 8, 3025– 3032. </w:t>
      </w:r>
    </w:p>
    <w:p w14:paraId="0987E372" w14:textId="77777777" w:rsidR="000B2500" w:rsidRPr="006A7815" w:rsidRDefault="000B2500" w:rsidP="000B2500">
      <w:pPr>
        <w:rPr>
          <w:rFonts w:ascii="Times New Roman" w:hAnsi="Times New Roman" w:cs="Times New Roman"/>
        </w:rPr>
      </w:pPr>
    </w:p>
    <w:p w14:paraId="3D2D4F07" w14:textId="77777777" w:rsidR="00BE0BE9" w:rsidRDefault="001124C2">
      <w:pPr>
        <w:rPr>
          <w:rFonts w:ascii="Times New Roman" w:hAnsi="Times New Roman" w:cs="Times New Roman"/>
        </w:rPr>
      </w:pPr>
    </w:p>
    <w:p w14:paraId="0E3D8561" w14:textId="77777777" w:rsidR="00C702E3" w:rsidRDefault="00C702E3">
      <w:pPr>
        <w:rPr>
          <w:rFonts w:ascii="Times New Roman" w:hAnsi="Times New Roman" w:cs="Times New Roman"/>
        </w:rPr>
      </w:pPr>
    </w:p>
    <w:p w14:paraId="693298CD" w14:textId="77777777" w:rsidR="00C702E3" w:rsidRDefault="00C702E3">
      <w:pPr>
        <w:rPr>
          <w:rFonts w:ascii="Times New Roman" w:hAnsi="Times New Roman" w:cs="Times New Roman"/>
        </w:rPr>
      </w:pPr>
    </w:p>
    <w:p w14:paraId="551CE403" w14:textId="77777777" w:rsidR="00C702E3" w:rsidRDefault="00C702E3">
      <w:pPr>
        <w:rPr>
          <w:rFonts w:ascii="Times New Roman" w:hAnsi="Times New Roman" w:cs="Times New Roman"/>
        </w:rPr>
      </w:pPr>
    </w:p>
    <w:p w14:paraId="50642460" w14:textId="77777777" w:rsidR="00C702E3" w:rsidRDefault="00C702E3">
      <w:pPr>
        <w:rPr>
          <w:rFonts w:ascii="Times New Roman" w:hAnsi="Times New Roman" w:cs="Times New Roman"/>
        </w:rPr>
      </w:pPr>
    </w:p>
    <w:p w14:paraId="2CD4562F" w14:textId="77777777" w:rsidR="00C702E3" w:rsidRDefault="00C702E3">
      <w:pPr>
        <w:rPr>
          <w:rFonts w:ascii="Times New Roman" w:hAnsi="Times New Roman" w:cs="Times New Roman"/>
        </w:rPr>
      </w:pPr>
    </w:p>
    <w:p w14:paraId="68FB24B6" w14:textId="77777777" w:rsidR="00C702E3" w:rsidRDefault="00C702E3">
      <w:pPr>
        <w:rPr>
          <w:rFonts w:ascii="Times New Roman" w:hAnsi="Times New Roman" w:cs="Times New Roman"/>
        </w:rPr>
      </w:pPr>
    </w:p>
    <w:p w14:paraId="05BC3994" w14:textId="77777777" w:rsidR="00C702E3" w:rsidRDefault="00C702E3">
      <w:pPr>
        <w:rPr>
          <w:rFonts w:ascii="Times New Roman" w:hAnsi="Times New Roman" w:cs="Times New Roman"/>
        </w:rPr>
      </w:pPr>
    </w:p>
    <w:p w14:paraId="20F9A5FB" w14:textId="77777777" w:rsidR="00C702E3" w:rsidRDefault="00C702E3">
      <w:pPr>
        <w:rPr>
          <w:rFonts w:ascii="Times New Roman" w:hAnsi="Times New Roman" w:cs="Times New Roman"/>
        </w:rPr>
      </w:pPr>
    </w:p>
    <w:p w14:paraId="24613F0A" w14:textId="77777777" w:rsidR="00C702E3" w:rsidRDefault="00C702E3">
      <w:pPr>
        <w:rPr>
          <w:rFonts w:ascii="Times New Roman" w:hAnsi="Times New Roman" w:cs="Times New Roman"/>
        </w:rPr>
      </w:pPr>
    </w:p>
    <w:p w14:paraId="41BC2698" w14:textId="77777777" w:rsidR="00C702E3" w:rsidRDefault="00C702E3">
      <w:pPr>
        <w:rPr>
          <w:rFonts w:ascii="Times New Roman" w:hAnsi="Times New Roman" w:cs="Times New Roman"/>
        </w:rPr>
      </w:pPr>
    </w:p>
    <w:p w14:paraId="6A216564" w14:textId="77777777" w:rsidR="00C702E3" w:rsidRDefault="00C702E3">
      <w:pPr>
        <w:rPr>
          <w:rFonts w:ascii="Times New Roman" w:hAnsi="Times New Roman" w:cs="Times New Roman"/>
        </w:rPr>
      </w:pPr>
    </w:p>
    <w:p w14:paraId="1E3B94CE" w14:textId="77777777" w:rsidR="00C702E3" w:rsidRDefault="00C702E3">
      <w:pPr>
        <w:rPr>
          <w:rFonts w:ascii="Times New Roman" w:hAnsi="Times New Roman" w:cs="Times New Roman"/>
        </w:rPr>
      </w:pPr>
    </w:p>
    <w:p w14:paraId="6EC876C1" w14:textId="77777777" w:rsidR="00C702E3" w:rsidRDefault="00C702E3">
      <w:pPr>
        <w:rPr>
          <w:rFonts w:ascii="Times New Roman" w:hAnsi="Times New Roman" w:cs="Times New Roman"/>
        </w:rPr>
      </w:pPr>
    </w:p>
    <w:p w14:paraId="1B80B4BD" w14:textId="77777777" w:rsidR="00C702E3" w:rsidRDefault="00C702E3">
      <w:pPr>
        <w:rPr>
          <w:rFonts w:ascii="Times New Roman" w:hAnsi="Times New Roman" w:cs="Times New Roman"/>
        </w:rPr>
      </w:pPr>
    </w:p>
    <w:p w14:paraId="33A27C6B" w14:textId="77777777" w:rsidR="00C702E3" w:rsidRDefault="00C702E3">
      <w:pPr>
        <w:rPr>
          <w:rFonts w:ascii="Times New Roman" w:hAnsi="Times New Roman" w:cs="Times New Roman"/>
        </w:rPr>
      </w:pPr>
    </w:p>
    <w:p w14:paraId="7B8BF2D4" w14:textId="77777777" w:rsidR="00C702E3" w:rsidRDefault="00C702E3">
      <w:pPr>
        <w:rPr>
          <w:rFonts w:ascii="Times New Roman" w:hAnsi="Times New Roman" w:cs="Times New Roman"/>
        </w:rPr>
      </w:pPr>
    </w:p>
    <w:p w14:paraId="42EFA6AD" w14:textId="77777777" w:rsidR="00C702E3" w:rsidRDefault="00C702E3">
      <w:pPr>
        <w:rPr>
          <w:rFonts w:ascii="Times New Roman" w:hAnsi="Times New Roman" w:cs="Times New Roman"/>
        </w:rPr>
      </w:pPr>
    </w:p>
    <w:p w14:paraId="7EDA17D5" w14:textId="77777777" w:rsidR="00C702E3" w:rsidRDefault="00C702E3">
      <w:pPr>
        <w:rPr>
          <w:rFonts w:ascii="Times New Roman" w:hAnsi="Times New Roman" w:cs="Times New Roman"/>
        </w:rPr>
      </w:pPr>
    </w:p>
    <w:p w14:paraId="0FD1302E" w14:textId="77777777" w:rsidR="00C702E3" w:rsidRDefault="00C702E3">
      <w:pPr>
        <w:rPr>
          <w:rFonts w:ascii="Times New Roman" w:hAnsi="Times New Roman" w:cs="Times New Roman"/>
        </w:rPr>
      </w:pPr>
    </w:p>
    <w:p w14:paraId="67321A78" w14:textId="77777777" w:rsidR="00C702E3" w:rsidRDefault="00C702E3">
      <w:pPr>
        <w:rPr>
          <w:rFonts w:ascii="Times New Roman" w:hAnsi="Times New Roman" w:cs="Times New Roman"/>
        </w:rPr>
      </w:pPr>
    </w:p>
    <w:p w14:paraId="082E4B8F" w14:textId="77777777" w:rsidR="00C702E3" w:rsidRDefault="00C702E3">
      <w:pPr>
        <w:rPr>
          <w:rFonts w:ascii="Times New Roman" w:hAnsi="Times New Roman" w:cs="Times New Roman"/>
        </w:rPr>
      </w:pPr>
    </w:p>
    <w:p w14:paraId="731557E1" w14:textId="77777777" w:rsidR="00C702E3" w:rsidRDefault="00C702E3">
      <w:pPr>
        <w:rPr>
          <w:rFonts w:ascii="Times New Roman" w:hAnsi="Times New Roman" w:cs="Times New Roman"/>
        </w:rPr>
      </w:pPr>
    </w:p>
    <w:p w14:paraId="14D95604" w14:textId="77777777" w:rsidR="00C702E3" w:rsidRDefault="00C702E3">
      <w:pPr>
        <w:rPr>
          <w:rFonts w:ascii="Times New Roman" w:hAnsi="Times New Roman" w:cs="Times New Roman"/>
        </w:rPr>
      </w:pPr>
    </w:p>
    <w:p w14:paraId="70C593EB" w14:textId="77777777" w:rsidR="00C702E3" w:rsidRDefault="00C702E3">
      <w:pPr>
        <w:rPr>
          <w:rFonts w:ascii="Times New Roman" w:hAnsi="Times New Roman" w:cs="Times New Roman"/>
        </w:rPr>
      </w:pPr>
    </w:p>
    <w:p w14:paraId="66C88E9D" w14:textId="77777777" w:rsidR="00C702E3" w:rsidRDefault="00C702E3">
      <w:pPr>
        <w:rPr>
          <w:rFonts w:ascii="Times New Roman" w:hAnsi="Times New Roman" w:cs="Times New Roman"/>
        </w:rPr>
      </w:pPr>
    </w:p>
    <w:p w14:paraId="3713FAC5" w14:textId="77777777" w:rsidR="00C702E3" w:rsidRDefault="00C702E3">
      <w:pPr>
        <w:rPr>
          <w:rFonts w:ascii="Times New Roman" w:hAnsi="Times New Roman" w:cs="Times New Roman"/>
        </w:rPr>
      </w:pPr>
    </w:p>
    <w:p w14:paraId="14883A53" w14:textId="77777777" w:rsidR="00C702E3" w:rsidRDefault="00C702E3">
      <w:pPr>
        <w:rPr>
          <w:rFonts w:ascii="Times New Roman" w:hAnsi="Times New Roman" w:cs="Times New Roman"/>
        </w:rPr>
      </w:pPr>
    </w:p>
    <w:p w14:paraId="49324510" w14:textId="77777777" w:rsidR="00C702E3" w:rsidRDefault="00C702E3">
      <w:pPr>
        <w:rPr>
          <w:rFonts w:ascii="Times New Roman" w:hAnsi="Times New Roman" w:cs="Times New Roman"/>
        </w:rPr>
      </w:pPr>
    </w:p>
    <w:p w14:paraId="28905885" w14:textId="77777777" w:rsidR="00C702E3" w:rsidRDefault="00C702E3">
      <w:pPr>
        <w:rPr>
          <w:rFonts w:ascii="Times New Roman" w:hAnsi="Times New Roman" w:cs="Times New Roman"/>
        </w:rPr>
      </w:pPr>
    </w:p>
    <w:p w14:paraId="44A0BAC3" w14:textId="77777777" w:rsidR="00C702E3" w:rsidRDefault="00C702E3">
      <w:pPr>
        <w:rPr>
          <w:rFonts w:ascii="Times New Roman" w:hAnsi="Times New Roman" w:cs="Times New Roman"/>
        </w:rPr>
      </w:pPr>
    </w:p>
    <w:p w14:paraId="65299983" w14:textId="77777777" w:rsidR="00C702E3" w:rsidRDefault="00C702E3">
      <w:pPr>
        <w:rPr>
          <w:rFonts w:ascii="Times New Roman" w:hAnsi="Times New Roman" w:cs="Times New Roman"/>
        </w:rPr>
      </w:pPr>
    </w:p>
    <w:p w14:paraId="07F32C28" w14:textId="77777777" w:rsidR="0092052B" w:rsidRDefault="0092052B">
      <w:pPr>
        <w:rPr>
          <w:rFonts w:ascii="Times New Roman" w:hAnsi="Times New Roman" w:cs="Times New Roman"/>
          <w:u w:val="single"/>
        </w:rPr>
      </w:pPr>
    </w:p>
    <w:p w14:paraId="16F1ADC9" w14:textId="77777777" w:rsidR="0092052B" w:rsidRDefault="0092052B">
      <w:pPr>
        <w:rPr>
          <w:rFonts w:ascii="Times New Roman" w:hAnsi="Times New Roman" w:cs="Times New Roman"/>
          <w:u w:val="single"/>
        </w:rPr>
      </w:pPr>
    </w:p>
    <w:p w14:paraId="50A4B4C9" w14:textId="77777777" w:rsidR="0092052B" w:rsidRDefault="0092052B">
      <w:pPr>
        <w:rPr>
          <w:rFonts w:ascii="Times New Roman" w:hAnsi="Times New Roman" w:cs="Times New Roman"/>
          <w:u w:val="single"/>
        </w:rPr>
      </w:pPr>
    </w:p>
    <w:p w14:paraId="59B868C5" w14:textId="77777777" w:rsidR="0092052B" w:rsidRDefault="0092052B">
      <w:pPr>
        <w:rPr>
          <w:rFonts w:ascii="Times New Roman" w:hAnsi="Times New Roman" w:cs="Times New Roman"/>
          <w:u w:val="single"/>
        </w:rPr>
      </w:pPr>
    </w:p>
    <w:p w14:paraId="12984109" w14:textId="77777777" w:rsidR="0092052B" w:rsidRDefault="0092052B">
      <w:pPr>
        <w:rPr>
          <w:rFonts w:ascii="Times New Roman" w:hAnsi="Times New Roman" w:cs="Times New Roman"/>
          <w:u w:val="single"/>
        </w:rPr>
      </w:pPr>
    </w:p>
    <w:p w14:paraId="7603A638" w14:textId="77777777" w:rsidR="00C702E3" w:rsidRDefault="00C702E3">
      <w:pPr>
        <w:rPr>
          <w:rFonts w:ascii="Times New Roman" w:hAnsi="Times New Roman" w:cs="Times New Roman"/>
          <w:u w:val="single"/>
        </w:rPr>
      </w:pPr>
      <w:r w:rsidRPr="00C702E3">
        <w:rPr>
          <w:rFonts w:ascii="Times New Roman" w:hAnsi="Times New Roman" w:cs="Times New Roman"/>
          <w:u w:val="single"/>
        </w:rPr>
        <w:t>FIGURES</w:t>
      </w:r>
      <w:r w:rsidR="0092052B">
        <w:rPr>
          <w:rFonts w:ascii="Times New Roman" w:hAnsi="Times New Roman" w:cs="Times New Roman"/>
          <w:u w:val="single"/>
        </w:rPr>
        <w:t xml:space="preserve"> AND TABLES</w:t>
      </w:r>
    </w:p>
    <w:p w14:paraId="050CBC24" w14:textId="77777777" w:rsidR="00220E97" w:rsidRDefault="00220E97">
      <w:pPr>
        <w:rPr>
          <w:rFonts w:ascii="Times New Roman" w:hAnsi="Times New Roman" w:cs="Times New Roman"/>
          <w:u w:val="single"/>
        </w:rPr>
      </w:pPr>
    </w:p>
    <w:p w14:paraId="549A660D" w14:textId="77777777" w:rsidR="00220E97" w:rsidRDefault="00220E97" w:rsidP="00220E97">
      <w:r>
        <w:rPr>
          <w:noProof/>
        </w:rPr>
        <w:drawing>
          <wp:inline distT="0" distB="0" distL="0" distR="0" wp14:anchorId="21CCA9BB" wp14:editId="43983D5B">
            <wp:extent cx="5943600" cy="21654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946990" cy="2166683"/>
                    </a:xfrm>
                    <a:prstGeom prst="rect">
                      <a:avLst/>
                    </a:prstGeom>
                  </pic:spPr>
                </pic:pic>
              </a:graphicData>
            </a:graphic>
          </wp:inline>
        </w:drawing>
      </w:r>
    </w:p>
    <w:p w14:paraId="4249EAAC" w14:textId="77777777" w:rsidR="00220E97" w:rsidRDefault="00220E97" w:rsidP="00220E97">
      <w:r>
        <w:t>Figure 1. Plan view of model.  Bender elements are depicted by rectangles, injection ports are depicted by circles.</w:t>
      </w:r>
    </w:p>
    <w:p w14:paraId="28BC9C2E" w14:textId="77777777" w:rsidR="00220E97" w:rsidRDefault="00220E97" w:rsidP="00220E97"/>
    <w:tbl>
      <w:tblPr>
        <w:tblStyle w:val="TableGrid"/>
        <w:tblW w:w="0" w:type="auto"/>
        <w:tblLook w:val="04A0" w:firstRow="1" w:lastRow="0" w:firstColumn="1" w:lastColumn="0" w:noHBand="0" w:noVBand="1"/>
      </w:tblPr>
      <w:tblGrid>
        <w:gridCol w:w="1345"/>
        <w:gridCol w:w="1080"/>
        <w:gridCol w:w="1440"/>
        <w:gridCol w:w="1080"/>
        <w:gridCol w:w="1620"/>
        <w:gridCol w:w="2785"/>
      </w:tblGrid>
      <w:tr w:rsidR="00220E97" w14:paraId="579457ED" w14:textId="77777777" w:rsidTr="00020B48">
        <w:tc>
          <w:tcPr>
            <w:tcW w:w="1345" w:type="dxa"/>
          </w:tcPr>
          <w:p w14:paraId="66C0666D" w14:textId="77777777" w:rsidR="00220E97" w:rsidRPr="009C38B8" w:rsidRDefault="00220E97" w:rsidP="00020B48">
            <w:pPr>
              <w:jc w:val="center"/>
              <w:rPr>
                <w:b/>
              </w:rPr>
            </w:pPr>
            <w:r w:rsidRPr="009C38B8">
              <w:rPr>
                <w:b/>
              </w:rPr>
              <w:t>Transmitter</w:t>
            </w:r>
          </w:p>
        </w:tc>
        <w:tc>
          <w:tcPr>
            <w:tcW w:w="1080" w:type="dxa"/>
          </w:tcPr>
          <w:p w14:paraId="7E265C01" w14:textId="77777777" w:rsidR="00220E97" w:rsidRPr="009C38B8" w:rsidRDefault="00220E97" w:rsidP="00020B48">
            <w:pPr>
              <w:jc w:val="center"/>
              <w:rPr>
                <w:b/>
              </w:rPr>
            </w:pPr>
            <w:r w:rsidRPr="009C38B8">
              <w:rPr>
                <w:b/>
              </w:rPr>
              <w:t>Receiver</w:t>
            </w:r>
          </w:p>
        </w:tc>
        <w:tc>
          <w:tcPr>
            <w:tcW w:w="1440" w:type="dxa"/>
          </w:tcPr>
          <w:p w14:paraId="20A48E99" w14:textId="77777777" w:rsidR="00220E97" w:rsidRPr="009C38B8" w:rsidRDefault="00220E97" w:rsidP="00020B48">
            <w:pPr>
              <w:jc w:val="center"/>
              <w:rPr>
                <w:b/>
              </w:rPr>
            </w:pPr>
            <w:r w:rsidRPr="009C38B8">
              <w:rPr>
                <w:b/>
              </w:rPr>
              <w:t>Spacing (cm)</w:t>
            </w:r>
          </w:p>
        </w:tc>
        <w:tc>
          <w:tcPr>
            <w:tcW w:w="1080" w:type="dxa"/>
          </w:tcPr>
          <w:p w14:paraId="63FF3D5A" w14:textId="77777777" w:rsidR="00220E97" w:rsidRPr="009C38B8" w:rsidRDefault="00220E97" w:rsidP="00020B48">
            <w:pPr>
              <w:jc w:val="center"/>
              <w:rPr>
                <w:b/>
              </w:rPr>
            </w:pPr>
            <w:r w:rsidRPr="009C38B8">
              <w:rPr>
                <w:b/>
              </w:rPr>
              <w:t>Depth</w:t>
            </w:r>
          </w:p>
        </w:tc>
        <w:tc>
          <w:tcPr>
            <w:tcW w:w="1620" w:type="dxa"/>
          </w:tcPr>
          <w:p w14:paraId="51E18142" w14:textId="77777777" w:rsidR="00220E97" w:rsidRPr="009C38B8" w:rsidRDefault="00220E97" w:rsidP="00020B48">
            <w:pPr>
              <w:jc w:val="center"/>
              <w:rPr>
                <w:b/>
              </w:rPr>
            </w:pPr>
            <w:r w:rsidRPr="009C38B8">
              <w:rPr>
                <w:b/>
              </w:rPr>
              <w:t>Location</w:t>
            </w:r>
          </w:p>
        </w:tc>
        <w:tc>
          <w:tcPr>
            <w:tcW w:w="2785" w:type="dxa"/>
          </w:tcPr>
          <w:p w14:paraId="53289977" w14:textId="77777777" w:rsidR="00220E97" w:rsidRPr="009C38B8" w:rsidRDefault="00220E97" w:rsidP="00020B48">
            <w:pPr>
              <w:jc w:val="center"/>
              <w:rPr>
                <w:b/>
              </w:rPr>
            </w:pPr>
            <w:r w:rsidRPr="009C38B8">
              <w:rPr>
                <w:b/>
              </w:rPr>
              <w:t>Corresponding Figure</w:t>
            </w:r>
          </w:p>
        </w:tc>
      </w:tr>
      <w:tr w:rsidR="00220E97" w14:paraId="7597003D" w14:textId="77777777" w:rsidTr="00020B48">
        <w:tc>
          <w:tcPr>
            <w:tcW w:w="1345" w:type="dxa"/>
          </w:tcPr>
          <w:p w14:paraId="70FDF5F0" w14:textId="77777777" w:rsidR="00220E97" w:rsidRDefault="00220E97" w:rsidP="00020B48">
            <w:pPr>
              <w:jc w:val="center"/>
            </w:pPr>
            <w:r>
              <w:t>B2</w:t>
            </w:r>
          </w:p>
        </w:tc>
        <w:tc>
          <w:tcPr>
            <w:tcW w:w="1080" w:type="dxa"/>
          </w:tcPr>
          <w:p w14:paraId="59D0E608" w14:textId="77777777" w:rsidR="00220E97" w:rsidRDefault="00220E97" w:rsidP="00020B48">
            <w:pPr>
              <w:jc w:val="center"/>
            </w:pPr>
            <w:r>
              <w:t>B9</w:t>
            </w:r>
          </w:p>
        </w:tc>
        <w:tc>
          <w:tcPr>
            <w:tcW w:w="1440" w:type="dxa"/>
          </w:tcPr>
          <w:p w14:paraId="3E15A5D6" w14:textId="77777777" w:rsidR="00220E97" w:rsidRDefault="00220E97" w:rsidP="00020B48">
            <w:pPr>
              <w:jc w:val="center"/>
            </w:pPr>
            <w:r>
              <w:t>6.5</w:t>
            </w:r>
          </w:p>
        </w:tc>
        <w:tc>
          <w:tcPr>
            <w:tcW w:w="1080" w:type="dxa"/>
          </w:tcPr>
          <w:p w14:paraId="5F87CFEB" w14:textId="77777777" w:rsidR="00220E97" w:rsidRDefault="00220E97" w:rsidP="00020B48">
            <w:pPr>
              <w:jc w:val="center"/>
            </w:pPr>
            <w:r>
              <w:t>Lift 1</w:t>
            </w:r>
          </w:p>
        </w:tc>
        <w:tc>
          <w:tcPr>
            <w:tcW w:w="1620" w:type="dxa"/>
          </w:tcPr>
          <w:p w14:paraId="784047A7" w14:textId="77777777" w:rsidR="00220E97" w:rsidRDefault="00220E97" w:rsidP="00020B48">
            <w:pPr>
              <w:jc w:val="center"/>
            </w:pPr>
            <w:r>
              <w:t>A1</w:t>
            </w:r>
          </w:p>
        </w:tc>
        <w:tc>
          <w:tcPr>
            <w:tcW w:w="2785" w:type="dxa"/>
          </w:tcPr>
          <w:p w14:paraId="5509D757" w14:textId="77777777" w:rsidR="00220E97" w:rsidRDefault="00220E97" w:rsidP="00020B48">
            <w:pPr>
              <w:jc w:val="center"/>
            </w:pPr>
            <w:r>
              <w:t>Figure 8</w:t>
            </w:r>
          </w:p>
        </w:tc>
      </w:tr>
      <w:tr w:rsidR="00220E97" w14:paraId="1B63609E" w14:textId="77777777" w:rsidTr="00020B48">
        <w:tc>
          <w:tcPr>
            <w:tcW w:w="1345" w:type="dxa"/>
          </w:tcPr>
          <w:p w14:paraId="3CF129FC" w14:textId="77777777" w:rsidR="00220E97" w:rsidRDefault="00220E97" w:rsidP="00020B48">
            <w:pPr>
              <w:jc w:val="center"/>
            </w:pPr>
            <w:r>
              <w:t>B3</w:t>
            </w:r>
          </w:p>
        </w:tc>
        <w:tc>
          <w:tcPr>
            <w:tcW w:w="1080" w:type="dxa"/>
          </w:tcPr>
          <w:p w14:paraId="0AE46BE9" w14:textId="77777777" w:rsidR="00220E97" w:rsidRDefault="00220E97" w:rsidP="00020B48">
            <w:pPr>
              <w:jc w:val="center"/>
            </w:pPr>
            <w:r>
              <w:t>B5</w:t>
            </w:r>
          </w:p>
        </w:tc>
        <w:tc>
          <w:tcPr>
            <w:tcW w:w="1440" w:type="dxa"/>
          </w:tcPr>
          <w:p w14:paraId="780C886E" w14:textId="77777777" w:rsidR="00220E97" w:rsidRDefault="00220E97" w:rsidP="00020B48">
            <w:pPr>
              <w:jc w:val="center"/>
            </w:pPr>
            <w:r>
              <w:t>8.5</w:t>
            </w:r>
          </w:p>
        </w:tc>
        <w:tc>
          <w:tcPr>
            <w:tcW w:w="1080" w:type="dxa"/>
          </w:tcPr>
          <w:p w14:paraId="13DAEC69" w14:textId="77777777" w:rsidR="00220E97" w:rsidRDefault="00220E97" w:rsidP="00020B48">
            <w:pPr>
              <w:jc w:val="center"/>
            </w:pPr>
            <w:r>
              <w:t>Lift 2</w:t>
            </w:r>
          </w:p>
        </w:tc>
        <w:tc>
          <w:tcPr>
            <w:tcW w:w="1620" w:type="dxa"/>
          </w:tcPr>
          <w:p w14:paraId="50AC22C7" w14:textId="77777777" w:rsidR="00220E97" w:rsidRDefault="00220E97" w:rsidP="00020B48">
            <w:pPr>
              <w:jc w:val="center"/>
            </w:pPr>
            <w:r>
              <w:t>A1</w:t>
            </w:r>
          </w:p>
        </w:tc>
        <w:tc>
          <w:tcPr>
            <w:tcW w:w="2785" w:type="dxa"/>
          </w:tcPr>
          <w:p w14:paraId="76BF13B1" w14:textId="77777777" w:rsidR="00220E97" w:rsidRDefault="00220E97" w:rsidP="00020B48">
            <w:pPr>
              <w:jc w:val="center"/>
            </w:pPr>
            <w:r>
              <w:t>Figure 7</w:t>
            </w:r>
          </w:p>
        </w:tc>
      </w:tr>
      <w:tr w:rsidR="00220E97" w14:paraId="3DEF895E" w14:textId="77777777" w:rsidTr="00020B48">
        <w:tc>
          <w:tcPr>
            <w:tcW w:w="1345" w:type="dxa"/>
          </w:tcPr>
          <w:p w14:paraId="4E7E55DB" w14:textId="77777777" w:rsidR="00220E97" w:rsidRDefault="00220E97" w:rsidP="00020B48">
            <w:pPr>
              <w:jc w:val="center"/>
            </w:pPr>
            <w:bookmarkStart w:id="0" w:name="_GoBack" w:colFirst="2" w:colLast="2"/>
            <w:r>
              <w:t>B6</w:t>
            </w:r>
          </w:p>
        </w:tc>
        <w:tc>
          <w:tcPr>
            <w:tcW w:w="1080" w:type="dxa"/>
          </w:tcPr>
          <w:p w14:paraId="5FB07ED6" w14:textId="77777777" w:rsidR="00220E97" w:rsidRDefault="00220E97" w:rsidP="00020B48">
            <w:pPr>
              <w:jc w:val="center"/>
            </w:pPr>
            <w:r>
              <w:t>B11</w:t>
            </w:r>
          </w:p>
        </w:tc>
        <w:tc>
          <w:tcPr>
            <w:tcW w:w="1440" w:type="dxa"/>
          </w:tcPr>
          <w:p w14:paraId="10FEAE23" w14:textId="77777777" w:rsidR="00220E97" w:rsidRDefault="00220E97" w:rsidP="00020B48">
            <w:pPr>
              <w:jc w:val="center"/>
            </w:pPr>
            <w:r>
              <w:t>7.3</w:t>
            </w:r>
          </w:p>
        </w:tc>
        <w:tc>
          <w:tcPr>
            <w:tcW w:w="1080" w:type="dxa"/>
          </w:tcPr>
          <w:p w14:paraId="156B38C1" w14:textId="77777777" w:rsidR="00220E97" w:rsidRDefault="00220E97" w:rsidP="00020B48">
            <w:pPr>
              <w:jc w:val="center"/>
            </w:pPr>
            <w:r>
              <w:t>Lift 2</w:t>
            </w:r>
          </w:p>
        </w:tc>
        <w:tc>
          <w:tcPr>
            <w:tcW w:w="1620" w:type="dxa"/>
          </w:tcPr>
          <w:p w14:paraId="4D6CF4E4" w14:textId="77777777" w:rsidR="00220E97" w:rsidRDefault="00220E97" w:rsidP="00020B48">
            <w:pPr>
              <w:jc w:val="center"/>
            </w:pPr>
            <w:r>
              <w:t>A2</w:t>
            </w:r>
          </w:p>
        </w:tc>
        <w:tc>
          <w:tcPr>
            <w:tcW w:w="2785" w:type="dxa"/>
          </w:tcPr>
          <w:p w14:paraId="67FBB22E" w14:textId="77777777" w:rsidR="00220E97" w:rsidRDefault="00220E97" w:rsidP="00020B48">
            <w:pPr>
              <w:jc w:val="center"/>
            </w:pPr>
            <w:r>
              <w:t>Figure 4</w:t>
            </w:r>
          </w:p>
        </w:tc>
      </w:tr>
      <w:bookmarkEnd w:id="0"/>
      <w:tr w:rsidR="00220E97" w14:paraId="1B9E7876" w14:textId="77777777" w:rsidTr="00020B48">
        <w:tc>
          <w:tcPr>
            <w:tcW w:w="1345" w:type="dxa"/>
          </w:tcPr>
          <w:p w14:paraId="2975C240" w14:textId="77777777" w:rsidR="00220E97" w:rsidRDefault="00220E97" w:rsidP="00020B48">
            <w:pPr>
              <w:jc w:val="center"/>
            </w:pPr>
            <w:r>
              <w:t>B10</w:t>
            </w:r>
          </w:p>
        </w:tc>
        <w:tc>
          <w:tcPr>
            <w:tcW w:w="1080" w:type="dxa"/>
          </w:tcPr>
          <w:p w14:paraId="25A9E8B1" w14:textId="77777777" w:rsidR="00220E97" w:rsidRDefault="00220E97" w:rsidP="00020B48">
            <w:pPr>
              <w:jc w:val="center"/>
            </w:pPr>
            <w:r>
              <w:t>B12</w:t>
            </w:r>
          </w:p>
        </w:tc>
        <w:tc>
          <w:tcPr>
            <w:tcW w:w="1440" w:type="dxa"/>
          </w:tcPr>
          <w:p w14:paraId="0250A72B" w14:textId="77777777" w:rsidR="00220E97" w:rsidRDefault="00220E97" w:rsidP="00020B48">
            <w:pPr>
              <w:jc w:val="center"/>
            </w:pPr>
            <w:r>
              <w:t>5.8</w:t>
            </w:r>
          </w:p>
        </w:tc>
        <w:tc>
          <w:tcPr>
            <w:tcW w:w="1080" w:type="dxa"/>
          </w:tcPr>
          <w:p w14:paraId="6B29E06E" w14:textId="77777777" w:rsidR="00220E97" w:rsidRDefault="00220E97" w:rsidP="00020B48">
            <w:pPr>
              <w:jc w:val="center"/>
            </w:pPr>
            <w:r>
              <w:t>Lift 3</w:t>
            </w:r>
          </w:p>
        </w:tc>
        <w:tc>
          <w:tcPr>
            <w:tcW w:w="1620" w:type="dxa"/>
          </w:tcPr>
          <w:p w14:paraId="4093C490" w14:textId="77777777" w:rsidR="00220E97" w:rsidRDefault="00220E97" w:rsidP="00020B48">
            <w:pPr>
              <w:jc w:val="center"/>
            </w:pPr>
            <w:r>
              <w:t>A1</w:t>
            </w:r>
          </w:p>
        </w:tc>
        <w:tc>
          <w:tcPr>
            <w:tcW w:w="2785" w:type="dxa"/>
          </w:tcPr>
          <w:p w14:paraId="7FE8A8BE" w14:textId="77777777" w:rsidR="00220E97" w:rsidRDefault="00220E97" w:rsidP="00020B48">
            <w:pPr>
              <w:jc w:val="center"/>
            </w:pPr>
            <w:r>
              <w:t>Figure 6</w:t>
            </w:r>
          </w:p>
        </w:tc>
      </w:tr>
      <w:tr w:rsidR="00220E97" w14:paraId="16D12579" w14:textId="77777777" w:rsidTr="00020B48">
        <w:tc>
          <w:tcPr>
            <w:tcW w:w="1345" w:type="dxa"/>
          </w:tcPr>
          <w:p w14:paraId="29800F06" w14:textId="77777777" w:rsidR="00220E97" w:rsidRDefault="00220E97" w:rsidP="00020B48">
            <w:pPr>
              <w:jc w:val="center"/>
            </w:pPr>
            <w:r>
              <w:t>B13</w:t>
            </w:r>
          </w:p>
        </w:tc>
        <w:tc>
          <w:tcPr>
            <w:tcW w:w="1080" w:type="dxa"/>
          </w:tcPr>
          <w:p w14:paraId="30CD2FF3" w14:textId="77777777" w:rsidR="00220E97" w:rsidRDefault="00220E97" w:rsidP="00020B48">
            <w:pPr>
              <w:jc w:val="center"/>
            </w:pPr>
            <w:r>
              <w:t>B14</w:t>
            </w:r>
          </w:p>
        </w:tc>
        <w:tc>
          <w:tcPr>
            <w:tcW w:w="1440" w:type="dxa"/>
          </w:tcPr>
          <w:p w14:paraId="4AB53DCA" w14:textId="77777777" w:rsidR="00220E97" w:rsidRDefault="00220E97" w:rsidP="00020B48">
            <w:pPr>
              <w:jc w:val="center"/>
            </w:pPr>
            <w:r>
              <w:t>7</w:t>
            </w:r>
          </w:p>
        </w:tc>
        <w:tc>
          <w:tcPr>
            <w:tcW w:w="1080" w:type="dxa"/>
          </w:tcPr>
          <w:p w14:paraId="26105749" w14:textId="77777777" w:rsidR="00220E97" w:rsidRDefault="00220E97" w:rsidP="00020B48">
            <w:pPr>
              <w:jc w:val="center"/>
            </w:pPr>
            <w:r>
              <w:t>Lift 3</w:t>
            </w:r>
          </w:p>
        </w:tc>
        <w:tc>
          <w:tcPr>
            <w:tcW w:w="1620" w:type="dxa"/>
          </w:tcPr>
          <w:p w14:paraId="5BF14A62" w14:textId="77777777" w:rsidR="00220E97" w:rsidRDefault="00220E97" w:rsidP="00020B48">
            <w:pPr>
              <w:jc w:val="center"/>
            </w:pPr>
            <w:r>
              <w:t>A2</w:t>
            </w:r>
          </w:p>
        </w:tc>
        <w:tc>
          <w:tcPr>
            <w:tcW w:w="2785" w:type="dxa"/>
          </w:tcPr>
          <w:p w14:paraId="52BF7AA6" w14:textId="77777777" w:rsidR="00220E97" w:rsidRDefault="00220E97" w:rsidP="00020B48">
            <w:pPr>
              <w:jc w:val="center"/>
            </w:pPr>
            <w:r>
              <w:t>Figure 3</w:t>
            </w:r>
          </w:p>
        </w:tc>
      </w:tr>
      <w:tr w:rsidR="00220E97" w14:paraId="5FF50F05" w14:textId="77777777" w:rsidTr="00020B48">
        <w:tc>
          <w:tcPr>
            <w:tcW w:w="1345" w:type="dxa"/>
          </w:tcPr>
          <w:p w14:paraId="70974D66" w14:textId="77777777" w:rsidR="00220E97" w:rsidRDefault="00220E97" w:rsidP="00020B48">
            <w:pPr>
              <w:jc w:val="center"/>
            </w:pPr>
            <w:r>
              <w:t>B17</w:t>
            </w:r>
          </w:p>
        </w:tc>
        <w:tc>
          <w:tcPr>
            <w:tcW w:w="1080" w:type="dxa"/>
          </w:tcPr>
          <w:p w14:paraId="778135F7" w14:textId="77777777" w:rsidR="00220E97" w:rsidRDefault="00220E97" w:rsidP="00020B48">
            <w:pPr>
              <w:jc w:val="center"/>
            </w:pPr>
            <w:r>
              <w:t>B18</w:t>
            </w:r>
          </w:p>
        </w:tc>
        <w:tc>
          <w:tcPr>
            <w:tcW w:w="1440" w:type="dxa"/>
          </w:tcPr>
          <w:p w14:paraId="330044EF" w14:textId="77777777" w:rsidR="00220E97" w:rsidRDefault="00220E97" w:rsidP="00020B48">
            <w:pPr>
              <w:jc w:val="center"/>
            </w:pPr>
            <w:r>
              <w:t>7.5</w:t>
            </w:r>
          </w:p>
        </w:tc>
        <w:tc>
          <w:tcPr>
            <w:tcW w:w="1080" w:type="dxa"/>
          </w:tcPr>
          <w:p w14:paraId="2C615693" w14:textId="77777777" w:rsidR="00220E97" w:rsidRDefault="00220E97" w:rsidP="00020B48">
            <w:pPr>
              <w:jc w:val="center"/>
            </w:pPr>
            <w:r>
              <w:t>Lift 4</w:t>
            </w:r>
          </w:p>
        </w:tc>
        <w:tc>
          <w:tcPr>
            <w:tcW w:w="1620" w:type="dxa"/>
          </w:tcPr>
          <w:p w14:paraId="2D42FF66" w14:textId="77777777" w:rsidR="00220E97" w:rsidRDefault="00220E97" w:rsidP="00020B48">
            <w:pPr>
              <w:jc w:val="center"/>
            </w:pPr>
            <w:r>
              <w:t>A1</w:t>
            </w:r>
          </w:p>
        </w:tc>
        <w:tc>
          <w:tcPr>
            <w:tcW w:w="2785" w:type="dxa"/>
          </w:tcPr>
          <w:p w14:paraId="7E4CB628" w14:textId="77777777" w:rsidR="00220E97" w:rsidRDefault="00220E97" w:rsidP="00020B48">
            <w:pPr>
              <w:jc w:val="center"/>
            </w:pPr>
            <w:r>
              <w:t>Figure 5</w:t>
            </w:r>
          </w:p>
        </w:tc>
      </w:tr>
      <w:tr w:rsidR="00220E97" w14:paraId="3201401B" w14:textId="77777777" w:rsidTr="00020B48">
        <w:tc>
          <w:tcPr>
            <w:tcW w:w="1345" w:type="dxa"/>
          </w:tcPr>
          <w:p w14:paraId="574E21A2" w14:textId="77777777" w:rsidR="00220E97" w:rsidRDefault="00220E97" w:rsidP="00020B48">
            <w:pPr>
              <w:jc w:val="center"/>
            </w:pPr>
            <w:r>
              <w:t>B21</w:t>
            </w:r>
          </w:p>
        </w:tc>
        <w:tc>
          <w:tcPr>
            <w:tcW w:w="1080" w:type="dxa"/>
          </w:tcPr>
          <w:p w14:paraId="6B6D367D" w14:textId="77777777" w:rsidR="00220E97" w:rsidRDefault="00220E97" w:rsidP="00020B48">
            <w:pPr>
              <w:jc w:val="center"/>
            </w:pPr>
            <w:r>
              <w:t>B22</w:t>
            </w:r>
          </w:p>
        </w:tc>
        <w:tc>
          <w:tcPr>
            <w:tcW w:w="1440" w:type="dxa"/>
          </w:tcPr>
          <w:p w14:paraId="57D0562A" w14:textId="77777777" w:rsidR="00220E97" w:rsidRDefault="00220E97" w:rsidP="00020B48">
            <w:pPr>
              <w:jc w:val="center"/>
            </w:pPr>
            <w:r>
              <w:t>7.5</w:t>
            </w:r>
          </w:p>
        </w:tc>
        <w:tc>
          <w:tcPr>
            <w:tcW w:w="1080" w:type="dxa"/>
          </w:tcPr>
          <w:p w14:paraId="6E8673BA" w14:textId="77777777" w:rsidR="00220E97" w:rsidRDefault="00220E97" w:rsidP="00020B48">
            <w:pPr>
              <w:jc w:val="center"/>
            </w:pPr>
            <w:r>
              <w:t>Lift 4</w:t>
            </w:r>
          </w:p>
        </w:tc>
        <w:tc>
          <w:tcPr>
            <w:tcW w:w="1620" w:type="dxa"/>
          </w:tcPr>
          <w:p w14:paraId="3712AB0B" w14:textId="77777777" w:rsidR="00220E97" w:rsidRDefault="00220E97" w:rsidP="00020B48">
            <w:pPr>
              <w:jc w:val="center"/>
            </w:pPr>
            <w:r>
              <w:t>A2</w:t>
            </w:r>
          </w:p>
        </w:tc>
        <w:tc>
          <w:tcPr>
            <w:tcW w:w="2785" w:type="dxa"/>
          </w:tcPr>
          <w:p w14:paraId="6238A43A" w14:textId="77777777" w:rsidR="00220E97" w:rsidRDefault="00220E97" w:rsidP="00020B48">
            <w:pPr>
              <w:jc w:val="center"/>
            </w:pPr>
            <w:r>
              <w:t>Figure 2</w:t>
            </w:r>
          </w:p>
        </w:tc>
      </w:tr>
    </w:tbl>
    <w:p w14:paraId="75050906" w14:textId="77777777" w:rsidR="0092052B" w:rsidRDefault="0092052B" w:rsidP="0092052B">
      <w:r>
        <w:t xml:space="preserve">Table 1. Bender locations and spacing.  </w:t>
      </w:r>
      <w:r w:rsidRPr="009A75F9">
        <w:rPr>
          <w:b/>
        </w:rPr>
        <w:t>*Note: Lift 4 is shallow, Lift 1 is deep</w:t>
      </w:r>
    </w:p>
    <w:p w14:paraId="5D381461" w14:textId="77777777" w:rsidR="00220E97" w:rsidRDefault="00220E97" w:rsidP="00220E97"/>
    <w:tbl>
      <w:tblPr>
        <w:tblStyle w:val="TableGrid"/>
        <w:tblW w:w="0" w:type="auto"/>
        <w:tblLook w:val="04A0" w:firstRow="1" w:lastRow="0" w:firstColumn="1" w:lastColumn="0" w:noHBand="0" w:noVBand="1"/>
      </w:tblPr>
      <w:tblGrid>
        <w:gridCol w:w="2337"/>
        <w:gridCol w:w="2337"/>
        <w:gridCol w:w="2338"/>
        <w:gridCol w:w="2338"/>
      </w:tblGrid>
      <w:tr w:rsidR="00220E97" w14:paraId="7631DA73" w14:textId="77777777" w:rsidTr="00020B48">
        <w:tc>
          <w:tcPr>
            <w:tcW w:w="2337" w:type="dxa"/>
          </w:tcPr>
          <w:p w14:paraId="4B72A7FA" w14:textId="77777777" w:rsidR="00220E97" w:rsidRPr="0083454A" w:rsidRDefault="00220E97" w:rsidP="00020B48">
            <w:pPr>
              <w:jc w:val="center"/>
              <w:rPr>
                <w:b/>
              </w:rPr>
            </w:pPr>
            <w:r w:rsidRPr="0083454A">
              <w:rPr>
                <w:b/>
              </w:rPr>
              <w:t>Location</w:t>
            </w:r>
          </w:p>
        </w:tc>
        <w:tc>
          <w:tcPr>
            <w:tcW w:w="2337" w:type="dxa"/>
          </w:tcPr>
          <w:p w14:paraId="08A2FA64" w14:textId="77777777" w:rsidR="00220E97" w:rsidRPr="0083454A" w:rsidRDefault="00220E97" w:rsidP="00020B48">
            <w:pPr>
              <w:jc w:val="center"/>
              <w:rPr>
                <w:b/>
              </w:rPr>
            </w:pPr>
            <w:r w:rsidRPr="0083454A">
              <w:rPr>
                <w:b/>
              </w:rPr>
              <w:t>A-1</w:t>
            </w:r>
          </w:p>
        </w:tc>
        <w:tc>
          <w:tcPr>
            <w:tcW w:w="2338" w:type="dxa"/>
          </w:tcPr>
          <w:p w14:paraId="6F6C7643" w14:textId="77777777" w:rsidR="00220E97" w:rsidRPr="0083454A" w:rsidRDefault="00220E97" w:rsidP="00020B48">
            <w:pPr>
              <w:jc w:val="center"/>
              <w:rPr>
                <w:b/>
              </w:rPr>
            </w:pPr>
            <w:r w:rsidRPr="0083454A">
              <w:rPr>
                <w:b/>
              </w:rPr>
              <w:t>Center</w:t>
            </w:r>
          </w:p>
        </w:tc>
        <w:tc>
          <w:tcPr>
            <w:tcW w:w="2338" w:type="dxa"/>
          </w:tcPr>
          <w:p w14:paraId="2F01E16D" w14:textId="77777777" w:rsidR="00220E97" w:rsidRPr="0083454A" w:rsidRDefault="00220E97" w:rsidP="00020B48">
            <w:pPr>
              <w:jc w:val="center"/>
              <w:rPr>
                <w:b/>
              </w:rPr>
            </w:pPr>
            <w:r w:rsidRPr="0083454A">
              <w:rPr>
                <w:b/>
              </w:rPr>
              <w:t>A-2</w:t>
            </w:r>
          </w:p>
        </w:tc>
      </w:tr>
      <w:tr w:rsidR="00220E97" w14:paraId="2EA8E8F1" w14:textId="77777777" w:rsidTr="00020B48">
        <w:tc>
          <w:tcPr>
            <w:tcW w:w="2337" w:type="dxa"/>
          </w:tcPr>
          <w:p w14:paraId="71967565" w14:textId="77777777" w:rsidR="00220E97" w:rsidRPr="0083454A" w:rsidRDefault="00220E97" w:rsidP="00020B48">
            <w:pPr>
              <w:jc w:val="center"/>
              <w:rPr>
                <w:b/>
              </w:rPr>
            </w:pPr>
          </w:p>
        </w:tc>
        <w:tc>
          <w:tcPr>
            <w:tcW w:w="7013" w:type="dxa"/>
            <w:gridSpan w:val="3"/>
          </w:tcPr>
          <w:p w14:paraId="34229B34" w14:textId="77777777" w:rsidR="00220E97" w:rsidRPr="0083454A" w:rsidRDefault="00220E97" w:rsidP="00020B48">
            <w:pPr>
              <w:jc w:val="center"/>
              <w:rPr>
                <w:b/>
              </w:rPr>
            </w:pPr>
            <w:r w:rsidRPr="0083454A">
              <w:rPr>
                <w:b/>
              </w:rPr>
              <w:t>Calcite content (%)</w:t>
            </w:r>
          </w:p>
        </w:tc>
      </w:tr>
      <w:tr w:rsidR="00220E97" w14:paraId="0D574A9A" w14:textId="77777777" w:rsidTr="00020B48">
        <w:tc>
          <w:tcPr>
            <w:tcW w:w="2337" w:type="dxa"/>
          </w:tcPr>
          <w:p w14:paraId="20FD313B" w14:textId="77777777" w:rsidR="00220E97" w:rsidRPr="0083454A" w:rsidRDefault="00220E97" w:rsidP="00020B48">
            <w:pPr>
              <w:jc w:val="center"/>
              <w:rPr>
                <w:b/>
              </w:rPr>
            </w:pPr>
            <w:r w:rsidRPr="0083454A">
              <w:rPr>
                <w:b/>
              </w:rPr>
              <w:t>Lift 4</w:t>
            </w:r>
          </w:p>
        </w:tc>
        <w:tc>
          <w:tcPr>
            <w:tcW w:w="2337" w:type="dxa"/>
          </w:tcPr>
          <w:p w14:paraId="2C566972" w14:textId="77777777" w:rsidR="00220E97" w:rsidRDefault="00220E97" w:rsidP="00020B48">
            <w:pPr>
              <w:jc w:val="center"/>
            </w:pPr>
            <w:r>
              <w:t>0.11</w:t>
            </w:r>
          </w:p>
        </w:tc>
        <w:tc>
          <w:tcPr>
            <w:tcW w:w="2338" w:type="dxa"/>
          </w:tcPr>
          <w:p w14:paraId="0A17F90F" w14:textId="77777777" w:rsidR="00220E97" w:rsidRDefault="00220E97" w:rsidP="00020B48">
            <w:pPr>
              <w:jc w:val="center"/>
            </w:pPr>
            <w:r>
              <w:t>0.32</w:t>
            </w:r>
          </w:p>
        </w:tc>
        <w:tc>
          <w:tcPr>
            <w:tcW w:w="2338" w:type="dxa"/>
          </w:tcPr>
          <w:p w14:paraId="54BA623B" w14:textId="77777777" w:rsidR="00220E97" w:rsidRDefault="00220E97" w:rsidP="00020B48">
            <w:pPr>
              <w:jc w:val="center"/>
            </w:pPr>
            <w:r>
              <w:t>0.85</w:t>
            </w:r>
          </w:p>
        </w:tc>
      </w:tr>
      <w:tr w:rsidR="00220E97" w14:paraId="366FB2A7" w14:textId="77777777" w:rsidTr="00020B48">
        <w:tc>
          <w:tcPr>
            <w:tcW w:w="2337" w:type="dxa"/>
          </w:tcPr>
          <w:p w14:paraId="68D5AF43" w14:textId="77777777" w:rsidR="00220E97" w:rsidRPr="0083454A" w:rsidRDefault="00220E97" w:rsidP="00020B48">
            <w:pPr>
              <w:jc w:val="center"/>
              <w:rPr>
                <w:b/>
              </w:rPr>
            </w:pPr>
            <w:r w:rsidRPr="0083454A">
              <w:rPr>
                <w:b/>
              </w:rPr>
              <w:t>Lift 3</w:t>
            </w:r>
          </w:p>
        </w:tc>
        <w:tc>
          <w:tcPr>
            <w:tcW w:w="2337" w:type="dxa"/>
          </w:tcPr>
          <w:p w14:paraId="68B19BD1" w14:textId="77777777" w:rsidR="00220E97" w:rsidRDefault="00220E97" w:rsidP="00020B48">
            <w:pPr>
              <w:jc w:val="center"/>
            </w:pPr>
            <w:r>
              <w:t>0.12</w:t>
            </w:r>
          </w:p>
        </w:tc>
        <w:tc>
          <w:tcPr>
            <w:tcW w:w="2338" w:type="dxa"/>
          </w:tcPr>
          <w:p w14:paraId="00B39226" w14:textId="77777777" w:rsidR="00220E97" w:rsidRDefault="00220E97" w:rsidP="00020B48">
            <w:pPr>
              <w:jc w:val="center"/>
            </w:pPr>
            <w:r>
              <w:t>0.80</w:t>
            </w:r>
          </w:p>
        </w:tc>
        <w:tc>
          <w:tcPr>
            <w:tcW w:w="2338" w:type="dxa"/>
          </w:tcPr>
          <w:p w14:paraId="03FA5A87" w14:textId="77777777" w:rsidR="00220E97" w:rsidRDefault="00220E97" w:rsidP="00020B48">
            <w:pPr>
              <w:jc w:val="center"/>
            </w:pPr>
            <w:r>
              <w:t>1.20</w:t>
            </w:r>
          </w:p>
        </w:tc>
      </w:tr>
      <w:tr w:rsidR="00220E97" w14:paraId="4CFBD420" w14:textId="77777777" w:rsidTr="00020B48">
        <w:tc>
          <w:tcPr>
            <w:tcW w:w="2337" w:type="dxa"/>
          </w:tcPr>
          <w:p w14:paraId="76258C2F" w14:textId="77777777" w:rsidR="00220E97" w:rsidRPr="0083454A" w:rsidRDefault="00220E97" w:rsidP="00020B48">
            <w:pPr>
              <w:jc w:val="center"/>
              <w:rPr>
                <w:b/>
              </w:rPr>
            </w:pPr>
            <w:r w:rsidRPr="0083454A">
              <w:rPr>
                <w:b/>
              </w:rPr>
              <w:t>Lift 2</w:t>
            </w:r>
          </w:p>
        </w:tc>
        <w:tc>
          <w:tcPr>
            <w:tcW w:w="2337" w:type="dxa"/>
          </w:tcPr>
          <w:p w14:paraId="197FEE06" w14:textId="77777777" w:rsidR="00220E97" w:rsidRDefault="00220E97" w:rsidP="00020B48">
            <w:pPr>
              <w:jc w:val="center"/>
            </w:pPr>
            <w:r>
              <w:t>0.31</w:t>
            </w:r>
          </w:p>
        </w:tc>
        <w:tc>
          <w:tcPr>
            <w:tcW w:w="2338" w:type="dxa"/>
          </w:tcPr>
          <w:p w14:paraId="5BDB14E6" w14:textId="77777777" w:rsidR="00220E97" w:rsidRDefault="00220E97" w:rsidP="00020B48">
            <w:pPr>
              <w:jc w:val="center"/>
            </w:pPr>
            <w:r>
              <w:t>1.18</w:t>
            </w:r>
          </w:p>
        </w:tc>
        <w:tc>
          <w:tcPr>
            <w:tcW w:w="2338" w:type="dxa"/>
          </w:tcPr>
          <w:p w14:paraId="7EBDA8A6" w14:textId="77777777" w:rsidR="00220E97" w:rsidRDefault="00220E97" w:rsidP="00020B48">
            <w:pPr>
              <w:jc w:val="center"/>
            </w:pPr>
            <w:r>
              <w:t>1.39</w:t>
            </w:r>
          </w:p>
        </w:tc>
      </w:tr>
      <w:tr w:rsidR="00220E97" w14:paraId="223441F5" w14:textId="77777777" w:rsidTr="00020B48">
        <w:tc>
          <w:tcPr>
            <w:tcW w:w="2337" w:type="dxa"/>
          </w:tcPr>
          <w:p w14:paraId="7405B826" w14:textId="77777777" w:rsidR="00220E97" w:rsidRPr="0083454A" w:rsidRDefault="00220E97" w:rsidP="00020B48">
            <w:pPr>
              <w:jc w:val="center"/>
              <w:rPr>
                <w:b/>
              </w:rPr>
            </w:pPr>
            <w:r w:rsidRPr="0083454A">
              <w:rPr>
                <w:b/>
              </w:rPr>
              <w:t>Lift 1</w:t>
            </w:r>
          </w:p>
        </w:tc>
        <w:tc>
          <w:tcPr>
            <w:tcW w:w="2337" w:type="dxa"/>
          </w:tcPr>
          <w:p w14:paraId="1A76728F" w14:textId="77777777" w:rsidR="00220E97" w:rsidRDefault="00220E97" w:rsidP="00020B48">
            <w:pPr>
              <w:jc w:val="center"/>
            </w:pPr>
            <w:r>
              <w:t>0.75</w:t>
            </w:r>
          </w:p>
        </w:tc>
        <w:tc>
          <w:tcPr>
            <w:tcW w:w="2338" w:type="dxa"/>
          </w:tcPr>
          <w:p w14:paraId="4D158907" w14:textId="77777777" w:rsidR="00220E97" w:rsidRDefault="00220E97" w:rsidP="00020B48">
            <w:pPr>
              <w:jc w:val="center"/>
            </w:pPr>
            <w:r>
              <w:t>0.98</w:t>
            </w:r>
          </w:p>
        </w:tc>
        <w:tc>
          <w:tcPr>
            <w:tcW w:w="2338" w:type="dxa"/>
          </w:tcPr>
          <w:p w14:paraId="4E36AA68" w14:textId="77777777" w:rsidR="00220E97" w:rsidRDefault="00220E97" w:rsidP="00020B48">
            <w:pPr>
              <w:jc w:val="center"/>
            </w:pPr>
            <w:r>
              <w:t>--</w:t>
            </w:r>
          </w:p>
        </w:tc>
      </w:tr>
      <w:tr w:rsidR="00220E97" w14:paraId="70FFB7E8" w14:textId="77777777" w:rsidTr="00020B48">
        <w:tc>
          <w:tcPr>
            <w:tcW w:w="2337" w:type="dxa"/>
          </w:tcPr>
          <w:p w14:paraId="49D3163E" w14:textId="77777777" w:rsidR="00220E97" w:rsidRPr="0083454A" w:rsidRDefault="00220E97" w:rsidP="00020B48">
            <w:pPr>
              <w:jc w:val="center"/>
              <w:rPr>
                <w:b/>
              </w:rPr>
            </w:pPr>
          </w:p>
        </w:tc>
        <w:tc>
          <w:tcPr>
            <w:tcW w:w="7013" w:type="dxa"/>
            <w:gridSpan w:val="3"/>
          </w:tcPr>
          <w:p w14:paraId="420911E1" w14:textId="77777777" w:rsidR="00220E97" w:rsidRPr="0083454A" w:rsidRDefault="00220E97" w:rsidP="00020B48">
            <w:pPr>
              <w:jc w:val="center"/>
              <w:rPr>
                <w:b/>
              </w:rPr>
            </w:pPr>
            <w:r w:rsidRPr="0083454A">
              <w:rPr>
                <w:b/>
              </w:rPr>
              <w:t>Final V</w:t>
            </w:r>
            <w:r w:rsidRPr="0083454A">
              <w:rPr>
                <w:b/>
                <w:vertAlign w:val="subscript"/>
              </w:rPr>
              <w:t>s</w:t>
            </w:r>
            <w:r w:rsidRPr="0083454A">
              <w:rPr>
                <w:b/>
              </w:rPr>
              <w:t xml:space="preserve"> (m/s)</w:t>
            </w:r>
          </w:p>
        </w:tc>
      </w:tr>
      <w:tr w:rsidR="00220E97" w14:paraId="3E6B218D" w14:textId="77777777" w:rsidTr="00020B48">
        <w:tc>
          <w:tcPr>
            <w:tcW w:w="2337" w:type="dxa"/>
          </w:tcPr>
          <w:p w14:paraId="1D3F30F3" w14:textId="77777777" w:rsidR="00220E97" w:rsidRPr="0083454A" w:rsidRDefault="00220E97" w:rsidP="00020B48">
            <w:pPr>
              <w:jc w:val="center"/>
              <w:rPr>
                <w:b/>
              </w:rPr>
            </w:pPr>
            <w:r w:rsidRPr="0083454A">
              <w:rPr>
                <w:b/>
              </w:rPr>
              <w:t>Lift 4</w:t>
            </w:r>
          </w:p>
        </w:tc>
        <w:tc>
          <w:tcPr>
            <w:tcW w:w="2337" w:type="dxa"/>
          </w:tcPr>
          <w:p w14:paraId="1C45A2E3" w14:textId="77777777" w:rsidR="00220E97" w:rsidRDefault="00220E97" w:rsidP="00020B48">
            <w:pPr>
              <w:jc w:val="center"/>
            </w:pPr>
            <w:r>
              <w:t>84.5</w:t>
            </w:r>
          </w:p>
        </w:tc>
        <w:tc>
          <w:tcPr>
            <w:tcW w:w="2338" w:type="dxa"/>
          </w:tcPr>
          <w:p w14:paraId="36869251" w14:textId="77777777" w:rsidR="00220E97" w:rsidRDefault="00220E97" w:rsidP="00020B48">
            <w:pPr>
              <w:jc w:val="center"/>
            </w:pPr>
            <w:r>
              <w:t>--</w:t>
            </w:r>
          </w:p>
        </w:tc>
        <w:tc>
          <w:tcPr>
            <w:tcW w:w="2338" w:type="dxa"/>
          </w:tcPr>
          <w:p w14:paraId="63A7FB93" w14:textId="77777777" w:rsidR="00220E97" w:rsidRDefault="00220E97" w:rsidP="00020B48">
            <w:pPr>
              <w:jc w:val="center"/>
            </w:pPr>
            <w:r>
              <w:t>366</w:t>
            </w:r>
          </w:p>
        </w:tc>
      </w:tr>
      <w:tr w:rsidR="00220E97" w14:paraId="62D1E5F0" w14:textId="77777777" w:rsidTr="00020B48">
        <w:tc>
          <w:tcPr>
            <w:tcW w:w="2337" w:type="dxa"/>
          </w:tcPr>
          <w:p w14:paraId="2EF2EE53" w14:textId="77777777" w:rsidR="00220E97" w:rsidRPr="0083454A" w:rsidRDefault="00220E97" w:rsidP="00020B48">
            <w:pPr>
              <w:jc w:val="center"/>
              <w:rPr>
                <w:b/>
              </w:rPr>
            </w:pPr>
            <w:r w:rsidRPr="0083454A">
              <w:rPr>
                <w:b/>
              </w:rPr>
              <w:t>Lift 3</w:t>
            </w:r>
          </w:p>
        </w:tc>
        <w:tc>
          <w:tcPr>
            <w:tcW w:w="2337" w:type="dxa"/>
          </w:tcPr>
          <w:p w14:paraId="38ADA04C" w14:textId="77777777" w:rsidR="00220E97" w:rsidRDefault="00220E97" w:rsidP="00020B48">
            <w:pPr>
              <w:jc w:val="center"/>
            </w:pPr>
            <w:r>
              <w:t>77</w:t>
            </w:r>
          </w:p>
        </w:tc>
        <w:tc>
          <w:tcPr>
            <w:tcW w:w="2338" w:type="dxa"/>
          </w:tcPr>
          <w:p w14:paraId="77EB5BA6" w14:textId="77777777" w:rsidR="00220E97" w:rsidRDefault="00220E97" w:rsidP="00020B48">
            <w:pPr>
              <w:jc w:val="center"/>
            </w:pPr>
            <w:r>
              <w:t>--</w:t>
            </w:r>
          </w:p>
        </w:tc>
        <w:tc>
          <w:tcPr>
            <w:tcW w:w="2338" w:type="dxa"/>
          </w:tcPr>
          <w:p w14:paraId="1B27D98E" w14:textId="77777777" w:rsidR="00220E97" w:rsidRDefault="00220E97" w:rsidP="00020B48">
            <w:pPr>
              <w:jc w:val="center"/>
            </w:pPr>
            <w:r>
              <w:t>464</w:t>
            </w:r>
          </w:p>
        </w:tc>
      </w:tr>
      <w:tr w:rsidR="00220E97" w14:paraId="7DE9A47F" w14:textId="77777777" w:rsidTr="00020B48">
        <w:tc>
          <w:tcPr>
            <w:tcW w:w="2337" w:type="dxa"/>
          </w:tcPr>
          <w:p w14:paraId="296F21B9" w14:textId="77777777" w:rsidR="00220E97" w:rsidRPr="0083454A" w:rsidRDefault="00220E97" w:rsidP="00020B48">
            <w:pPr>
              <w:jc w:val="center"/>
              <w:rPr>
                <w:b/>
              </w:rPr>
            </w:pPr>
            <w:r w:rsidRPr="0083454A">
              <w:rPr>
                <w:b/>
              </w:rPr>
              <w:t>Lift 2</w:t>
            </w:r>
          </w:p>
        </w:tc>
        <w:tc>
          <w:tcPr>
            <w:tcW w:w="2337" w:type="dxa"/>
          </w:tcPr>
          <w:p w14:paraId="276D8183" w14:textId="77777777" w:rsidR="00220E97" w:rsidRDefault="00220E97" w:rsidP="00020B48">
            <w:pPr>
              <w:jc w:val="center"/>
            </w:pPr>
            <w:r>
              <w:t>248</w:t>
            </w:r>
          </w:p>
        </w:tc>
        <w:tc>
          <w:tcPr>
            <w:tcW w:w="2338" w:type="dxa"/>
          </w:tcPr>
          <w:p w14:paraId="2F0E471F" w14:textId="77777777" w:rsidR="00220E97" w:rsidRDefault="00220E97" w:rsidP="00020B48">
            <w:pPr>
              <w:jc w:val="center"/>
            </w:pPr>
            <w:r>
              <w:t>--</w:t>
            </w:r>
          </w:p>
        </w:tc>
        <w:tc>
          <w:tcPr>
            <w:tcW w:w="2338" w:type="dxa"/>
          </w:tcPr>
          <w:p w14:paraId="51CB4382" w14:textId="77777777" w:rsidR="00220E97" w:rsidRDefault="00220E97" w:rsidP="00020B48">
            <w:pPr>
              <w:jc w:val="center"/>
            </w:pPr>
            <w:r>
              <w:t>557</w:t>
            </w:r>
          </w:p>
        </w:tc>
      </w:tr>
      <w:tr w:rsidR="00220E97" w14:paraId="408EA765" w14:textId="77777777" w:rsidTr="00020B48">
        <w:tc>
          <w:tcPr>
            <w:tcW w:w="2337" w:type="dxa"/>
          </w:tcPr>
          <w:p w14:paraId="075886EA" w14:textId="77777777" w:rsidR="00220E97" w:rsidRPr="0083454A" w:rsidRDefault="00220E97" w:rsidP="00020B48">
            <w:pPr>
              <w:jc w:val="center"/>
              <w:rPr>
                <w:b/>
              </w:rPr>
            </w:pPr>
            <w:r w:rsidRPr="0083454A">
              <w:rPr>
                <w:b/>
              </w:rPr>
              <w:t>Lift 1</w:t>
            </w:r>
          </w:p>
        </w:tc>
        <w:tc>
          <w:tcPr>
            <w:tcW w:w="2337" w:type="dxa"/>
          </w:tcPr>
          <w:p w14:paraId="6A3C6C56" w14:textId="77777777" w:rsidR="00220E97" w:rsidRDefault="00220E97" w:rsidP="00020B48">
            <w:pPr>
              <w:jc w:val="center"/>
            </w:pPr>
            <w:r>
              <w:t>481</w:t>
            </w:r>
          </w:p>
        </w:tc>
        <w:tc>
          <w:tcPr>
            <w:tcW w:w="2338" w:type="dxa"/>
          </w:tcPr>
          <w:p w14:paraId="2B151B53" w14:textId="77777777" w:rsidR="00220E97" w:rsidRDefault="00220E97" w:rsidP="00020B48">
            <w:pPr>
              <w:jc w:val="center"/>
            </w:pPr>
            <w:r>
              <w:t>--</w:t>
            </w:r>
          </w:p>
        </w:tc>
        <w:tc>
          <w:tcPr>
            <w:tcW w:w="2338" w:type="dxa"/>
          </w:tcPr>
          <w:p w14:paraId="63C61132" w14:textId="77777777" w:rsidR="00220E97" w:rsidRDefault="00220E97" w:rsidP="00020B48">
            <w:pPr>
              <w:jc w:val="center"/>
            </w:pPr>
            <w:r>
              <w:t>--</w:t>
            </w:r>
          </w:p>
        </w:tc>
      </w:tr>
    </w:tbl>
    <w:p w14:paraId="3BB8ADAD" w14:textId="77777777" w:rsidR="00220E97" w:rsidRDefault="00220E97" w:rsidP="00220E97"/>
    <w:p w14:paraId="36EB9379" w14:textId="77777777" w:rsidR="0092052B" w:rsidRDefault="0092052B" w:rsidP="0092052B">
      <w:r>
        <w:t xml:space="preserve">Table 2. Calcite contents and shear wave velocity measurements after 9 treatments </w:t>
      </w:r>
      <w:r w:rsidRPr="009A75F9">
        <w:rPr>
          <w:b/>
        </w:rPr>
        <w:t>*Note: Lift 4 is shallow, Lift 1 is deep</w:t>
      </w:r>
    </w:p>
    <w:p w14:paraId="068569B1" w14:textId="77777777" w:rsidR="00220E97" w:rsidRDefault="00220E97" w:rsidP="0092052B"/>
    <w:p w14:paraId="473471E2" w14:textId="77777777" w:rsidR="00220E97" w:rsidRDefault="00220E97" w:rsidP="00220E97">
      <w:pPr>
        <w:jc w:val="center"/>
      </w:pPr>
    </w:p>
    <w:p w14:paraId="4201C8FD" w14:textId="77777777" w:rsidR="00220E97" w:rsidRDefault="00220E97" w:rsidP="00220E97">
      <w:pPr>
        <w:jc w:val="center"/>
      </w:pPr>
    </w:p>
    <w:p w14:paraId="59885C3D" w14:textId="77777777" w:rsidR="00220E97" w:rsidRDefault="00220E97" w:rsidP="00220E97">
      <w:pPr>
        <w:jc w:val="center"/>
      </w:pPr>
    </w:p>
    <w:p w14:paraId="5F477131" w14:textId="77777777" w:rsidR="00220E97" w:rsidRDefault="00220E97" w:rsidP="00220E97">
      <w:r>
        <w:rPr>
          <w:noProof/>
        </w:rPr>
        <w:drawing>
          <wp:inline distT="0" distB="0" distL="0" distR="0" wp14:anchorId="42769E68" wp14:editId="5BA7C728">
            <wp:extent cx="5194935" cy="1831340"/>
            <wp:effectExtent l="0" t="0" r="12065" b="22860"/>
            <wp:docPr id="16" name="Chart 16">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C02FE3CA-6B32-4FCC-B080-DAEA17AD073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52CE4741" w14:textId="77777777" w:rsidR="00220E97" w:rsidRDefault="00220E97" w:rsidP="00220E97">
      <w:r>
        <w:t>Figure 2. Shear wave velocity for B21B22 (shallowest bender in array 2)</w:t>
      </w:r>
    </w:p>
    <w:p w14:paraId="4E907C60" w14:textId="77777777" w:rsidR="00220E97" w:rsidRDefault="00220E97" w:rsidP="00220E97"/>
    <w:p w14:paraId="18006112" w14:textId="77777777" w:rsidR="00220E97" w:rsidRDefault="00220E97" w:rsidP="00220E97">
      <w:r>
        <w:rPr>
          <w:noProof/>
        </w:rPr>
        <w:drawing>
          <wp:inline distT="0" distB="0" distL="0" distR="0" wp14:anchorId="4E903F65" wp14:editId="0EDCD4D2">
            <wp:extent cx="5264943" cy="1878011"/>
            <wp:effectExtent l="0" t="0" r="12065" b="8255"/>
            <wp:docPr id="17" name="Chart 17">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37F99ABE-6ABE-4114-A92C-057BC313816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61989C1F" w14:textId="77777777" w:rsidR="00220E97" w:rsidRDefault="00220E97" w:rsidP="00220E97">
      <w:r>
        <w:t>Figure 3. Shear wave velocity for B13B14 (mid-depth bender in array 2)</w:t>
      </w:r>
    </w:p>
    <w:p w14:paraId="36AA2E06" w14:textId="77777777" w:rsidR="00220E97" w:rsidRDefault="00220E97" w:rsidP="00220E97"/>
    <w:p w14:paraId="39B47113" w14:textId="77777777" w:rsidR="00220E97" w:rsidRDefault="00220E97" w:rsidP="00220E97">
      <w:r>
        <w:rPr>
          <w:noProof/>
        </w:rPr>
        <w:drawing>
          <wp:inline distT="0" distB="0" distL="0" distR="0" wp14:anchorId="48DD2892" wp14:editId="676A504A">
            <wp:extent cx="5260974" cy="1878010"/>
            <wp:effectExtent l="0" t="0" r="16510" b="8255"/>
            <wp:docPr id="18" name="Chart 18">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65839270-60AE-4714-BBBD-140B77C6E7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5A62B806" w14:textId="77777777" w:rsidR="00220E97" w:rsidRDefault="00220E97" w:rsidP="00220E97">
      <w:r>
        <w:t>Figure 4. Shear wave velocity for B6B11 (deepest bender in array 2)</w:t>
      </w:r>
    </w:p>
    <w:p w14:paraId="183A9B05" w14:textId="77777777" w:rsidR="00220E97" w:rsidRDefault="00220E97" w:rsidP="00220E97"/>
    <w:p w14:paraId="1B59C451" w14:textId="77777777" w:rsidR="00220E97" w:rsidRDefault="00220E97" w:rsidP="00220E97"/>
    <w:p w14:paraId="5DCD256D" w14:textId="77777777" w:rsidR="00220E97" w:rsidRDefault="00220E97" w:rsidP="00220E97">
      <w:r>
        <w:rPr>
          <w:noProof/>
        </w:rPr>
        <w:drawing>
          <wp:inline distT="0" distB="0" distL="0" distR="0" wp14:anchorId="74970C42" wp14:editId="61BE36F6">
            <wp:extent cx="5268912" cy="1874043"/>
            <wp:effectExtent l="0" t="0" r="8255" b="12065"/>
            <wp:docPr id="19" name="Chart 19">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9F92A6FC-A467-4A7E-B02A-1B60FD7A16E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221A3D0" w14:textId="77777777" w:rsidR="00220E97" w:rsidRPr="003051C9" w:rsidRDefault="00220E97" w:rsidP="00220E97">
      <w:r>
        <w:t xml:space="preserve">Figure 5. Shear wave velocity for B17B18 (shallowest bender in array 1) </w:t>
      </w:r>
      <w:r>
        <w:rPr>
          <w:b/>
        </w:rPr>
        <w:t>Unreliable</w:t>
      </w:r>
    </w:p>
    <w:p w14:paraId="7F961489" w14:textId="77777777" w:rsidR="00220E97" w:rsidRDefault="00220E97" w:rsidP="00220E97"/>
    <w:p w14:paraId="3B9ED1E4" w14:textId="77777777" w:rsidR="00220E97" w:rsidRDefault="00220E97" w:rsidP="00220E97">
      <w:r>
        <w:rPr>
          <w:noProof/>
        </w:rPr>
        <w:drawing>
          <wp:inline distT="0" distB="0" distL="0" distR="0" wp14:anchorId="594F664A" wp14:editId="56140670">
            <wp:extent cx="5268912" cy="1878011"/>
            <wp:effectExtent l="0" t="0" r="8255" b="8255"/>
            <wp:docPr id="20" name="Chart 20">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8B50A49-4026-4456-ABE6-06B217645C6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56E6F710" w14:textId="77777777" w:rsidR="00220E97" w:rsidRDefault="00220E97" w:rsidP="00220E97">
      <w:pPr>
        <w:rPr>
          <w:b/>
        </w:rPr>
      </w:pPr>
      <w:r>
        <w:t xml:space="preserve">Figure 6. Shear wave velocity for B10B12 (upper mid-depth bender in array 1) </w:t>
      </w:r>
      <w:r>
        <w:rPr>
          <w:b/>
        </w:rPr>
        <w:t>Unre</w:t>
      </w:r>
      <w:r w:rsidRPr="00800F5A">
        <w:rPr>
          <w:b/>
        </w:rPr>
        <w:t>liable</w:t>
      </w:r>
    </w:p>
    <w:p w14:paraId="75A0F57B" w14:textId="77777777" w:rsidR="00220E97" w:rsidRDefault="00220E97" w:rsidP="00220E97">
      <w:pPr>
        <w:rPr>
          <w:b/>
        </w:rPr>
      </w:pPr>
    </w:p>
    <w:p w14:paraId="3AF65344" w14:textId="77777777" w:rsidR="00220E97" w:rsidRDefault="00220E97" w:rsidP="00220E97">
      <w:r>
        <w:rPr>
          <w:noProof/>
        </w:rPr>
        <w:drawing>
          <wp:inline distT="0" distB="0" distL="0" distR="0" wp14:anchorId="5C3818D1" wp14:editId="6F1CE376">
            <wp:extent cx="5268912" cy="1878010"/>
            <wp:effectExtent l="0" t="0" r="8255" b="8255"/>
            <wp:docPr id="22" name="Chart 22">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1D660E26-2550-4E58-B37F-CE8D5B70162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6E51A9E" w14:textId="77777777" w:rsidR="00220E97" w:rsidRDefault="00220E97" w:rsidP="00220E97">
      <w:r>
        <w:t>Figure 7. Shear wave velocity for B3B5 (lower mid-depth bender in array 1)</w:t>
      </w:r>
    </w:p>
    <w:p w14:paraId="6E3ADABD" w14:textId="77777777" w:rsidR="00220E97" w:rsidRDefault="00220E97" w:rsidP="00220E97"/>
    <w:p w14:paraId="62E67F77" w14:textId="77777777" w:rsidR="001C52EB" w:rsidRDefault="00220E97" w:rsidP="00220E97">
      <w:r>
        <w:rPr>
          <w:noProof/>
        </w:rPr>
        <w:drawing>
          <wp:inline distT="0" distB="0" distL="0" distR="0" wp14:anchorId="424F2864" wp14:editId="71CD6E59">
            <wp:extent cx="5268912" cy="1878010"/>
            <wp:effectExtent l="0" t="0" r="8255" b="8255"/>
            <wp:docPr id="23" name="Chart 23">
              <a:extLst xmlns:a="http://schemas.openxmlformats.org/drawingml/2006/main">
                <a:ext uri="{FF2B5EF4-FFF2-40B4-BE49-F238E27FC236}">
                  <a16:creationId xmlns:a16="http://schemas.microsoft.com/office/drawing/2014/main" xmlns:w16se="http://schemas.microsoft.com/office/word/2015/wordml/symex" xmlns:w="http://schemas.openxmlformats.org/wordprocessingml/2006/main" xmlns:w10="urn:schemas-microsoft-com:office:word" xmlns:v="urn:schemas-microsoft-com:vml" xmlns:o="urn:schemas-microsoft-com:office:office"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5340293E-2B4C-4618-A73E-93E7D35E7F6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FB4ED58" w14:textId="77777777" w:rsidR="00220E97" w:rsidRPr="004A5BA6" w:rsidRDefault="00220E97">
      <w:r>
        <w:t>Figure 8. Shear wave velocity for B2B9 (deepest bender in array 1)</w:t>
      </w:r>
    </w:p>
    <w:p w14:paraId="1B021F24" w14:textId="77777777" w:rsidR="004A5BA6" w:rsidRDefault="001C52EB">
      <w:r w:rsidRPr="00442CF9">
        <w:rPr>
          <w:noProof/>
        </w:rPr>
        <w:drawing>
          <wp:anchor distT="0" distB="0" distL="114300" distR="114300" simplePos="0" relativeHeight="251659264" behindDoc="1" locked="0" layoutInCell="1" allowOverlap="1" wp14:anchorId="13791048" wp14:editId="26724F48">
            <wp:simplePos x="0" y="0"/>
            <wp:positionH relativeFrom="column">
              <wp:posOffset>-399415</wp:posOffset>
            </wp:positionH>
            <wp:positionV relativeFrom="paragraph">
              <wp:posOffset>219075</wp:posOffset>
            </wp:positionV>
            <wp:extent cx="5821680" cy="3054350"/>
            <wp:effectExtent l="0" t="0" r="7620" b="0"/>
            <wp:wrapTight wrapText="bothSides">
              <wp:wrapPolygon edited="0">
                <wp:start x="0" y="0"/>
                <wp:lineTo x="0" y="21420"/>
                <wp:lineTo x="21558" y="21420"/>
                <wp:lineTo x="21558"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reatment_Plan View_Test 6.JPG"/>
                    <pic:cNvPicPr/>
                  </pic:nvPicPr>
                  <pic:blipFill rotWithShape="1">
                    <a:blip r:embed="rId12">
                      <a:extLst>
                        <a:ext uri="{28A0092B-C50C-407E-A947-70E740481C1C}">
                          <a14:useLocalDpi xmlns:a14="http://schemas.microsoft.com/office/drawing/2010/main" val="0"/>
                        </a:ext>
                      </a:extLst>
                    </a:blip>
                    <a:srcRect l="2051" t="10093"/>
                    <a:stretch/>
                  </pic:blipFill>
                  <pic:spPr bwMode="auto">
                    <a:xfrm>
                      <a:off x="0" y="0"/>
                      <a:ext cx="5821680" cy="30543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3B715735" w14:textId="77777777" w:rsidR="001C52EB" w:rsidRDefault="001C52EB"/>
    <w:p w14:paraId="062B6FC3" w14:textId="77777777" w:rsidR="001C52EB" w:rsidRDefault="001C52EB"/>
    <w:p w14:paraId="4B6B47B5" w14:textId="77777777" w:rsidR="001C52EB" w:rsidRDefault="001C52EB"/>
    <w:p w14:paraId="6DAAC99C" w14:textId="77777777" w:rsidR="001C52EB" w:rsidRDefault="001C52EB"/>
    <w:p w14:paraId="4C05643A" w14:textId="77777777" w:rsidR="001C52EB" w:rsidRDefault="001C52EB"/>
    <w:p w14:paraId="05E2D6F9" w14:textId="77777777" w:rsidR="001C52EB" w:rsidRDefault="001C52EB"/>
    <w:p w14:paraId="6A5DB006" w14:textId="77777777" w:rsidR="001C52EB" w:rsidRDefault="001C52EB"/>
    <w:p w14:paraId="2736BE68" w14:textId="77777777" w:rsidR="001C52EB" w:rsidRDefault="001C52EB"/>
    <w:p w14:paraId="7A3368A8" w14:textId="77777777" w:rsidR="001C52EB" w:rsidRDefault="001C52EB"/>
    <w:p w14:paraId="2142DCCF" w14:textId="77777777" w:rsidR="001C52EB" w:rsidRDefault="001C52EB"/>
    <w:p w14:paraId="1D1DBAB5" w14:textId="77777777" w:rsidR="001C52EB" w:rsidRDefault="001C52EB"/>
    <w:p w14:paraId="18906C80" w14:textId="77777777" w:rsidR="001C52EB" w:rsidRDefault="001C52EB"/>
    <w:p w14:paraId="779F2D8F" w14:textId="77777777" w:rsidR="001C52EB" w:rsidRDefault="001C52EB"/>
    <w:p w14:paraId="30A3B698" w14:textId="77777777" w:rsidR="001C52EB" w:rsidRDefault="001C52EB"/>
    <w:p w14:paraId="13A0B193" w14:textId="77777777" w:rsidR="001C52EB" w:rsidRDefault="001C52EB"/>
    <w:p w14:paraId="16C90B67" w14:textId="77777777" w:rsidR="001C52EB" w:rsidRDefault="001C52EB"/>
    <w:p w14:paraId="39C72E55" w14:textId="77777777" w:rsidR="001C52EB" w:rsidRDefault="001C52EB"/>
    <w:p w14:paraId="29494A66" w14:textId="77777777" w:rsidR="001C52EB" w:rsidRDefault="001C52EB"/>
    <w:p w14:paraId="7BB7E485" w14:textId="77777777" w:rsidR="001C52EB" w:rsidRDefault="001C52EB"/>
    <w:p w14:paraId="58C6CEBB" w14:textId="77777777" w:rsidR="001C52EB" w:rsidRDefault="001C52EB"/>
    <w:p w14:paraId="5DF5C50E" w14:textId="77777777" w:rsidR="001C52EB" w:rsidRDefault="001C52EB"/>
    <w:p w14:paraId="3895A438" w14:textId="77777777" w:rsidR="001C52EB" w:rsidRDefault="001C52EB"/>
    <w:p w14:paraId="5FC9D507" w14:textId="77777777" w:rsidR="001C52EB" w:rsidRDefault="001C52EB"/>
    <w:p w14:paraId="5CFE61D5" w14:textId="77777777" w:rsidR="001C52EB" w:rsidRDefault="001C52EB"/>
    <w:p w14:paraId="25FBFEA0" w14:textId="77777777" w:rsidR="001C52EB" w:rsidRDefault="001C52EB"/>
    <w:p w14:paraId="4F63F639" w14:textId="77777777" w:rsidR="001C52EB" w:rsidRDefault="001C52EB"/>
    <w:p w14:paraId="48E9C817" w14:textId="77777777" w:rsidR="001C52EB" w:rsidRDefault="001C52EB"/>
    <w:p w14:paraId="4BADFCF6" w14:textId="77777777" w:rsidR="001C52EB" w:rsidRDefault="001C52EB"/>
    <w:p w14:paraId="6CCE44B4" w14:textId="77777777" w:rsidR="001C52EB" w:rsidRDefault="001C52EB"/>
    <w:p w14:paraId="402E9757" w14:textId="77777777" w:rsidR="001C52EB" w:rsidRDefault="001C52EB"/>
    <w:p w14:paraId="5670B873" w14:textId="77777777" w:rsidR="001C52EB" w:rsidRDefault="001C52EB"/>
    <w:p w14:paraId="3D60F76F" w14:textId="77777777" w:rsidR="001C52EB" w:rsidRDefault="001C52EB"/>
    <w:p w14:paraId="4C012721" w14:textId="77777777" w:rsidR="001C52EB" w:rsidRDefault="001C52EB">
      <w:r w:rsidRPr="00442CF9">
        <w:rPr>
          <w:noProof/>
        </w:rPr>
        <w:drawing>
          <wp:anchor distT="0" distB="0" distL="114300" distR="114300" simplePos="0" relativeHeight="251661312" behindDoc="1" locked="0" layoutInCell="1" allowOverlap="1" wp14:anchorId="051C4BAB" wp14:editId="298F943F">
            <wp:simplePos x="0" y="0"/>
            <wp:positionH relativeFrom="column">
              <wp:posOffset>51435</wp:posOffset>
            </wp:positionH>
            <wp:positionV relativeFrom="paragraph">
              <wp:posOffset>0</wp:posOffset>
            </wp:positionV>
            <wp:extent cx="5836920" cy="3329305"/>
            <wp:effectExtent l="0" t="0" r="0" b="4445"/>
            <wp:wrapTight wrapText="bothSides">
              <wp:wrapPolygon edited="0">
                <wp:start x="0" y="0"/>
                <wp:lineTo x="0" y="21505"/>
                <wp:lineTo x="21501" y="21505"/>
                <wp:lineTo x="21501"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reatment_Side View_Test 6.JPG"/>
                    <pic:cNvPicPr/>
                  </pic:nvPicPr>
                  <pic:blipFill rotWithShape="1">
                    <a:blip r:embed="rId13">
                      <a:extLst>
                        <a:ext uri="{28A0092B-C50C-407E-A947-70E740481C1C}">
                          <a14:useLocalDpi xmlns:a14="http://schemas.microsoft.com/office/drawing/2010/main" val="0"/>
                        </a:ext>
                      </a:extLst>
                    </a:blip>
                    <a:srcRect t="13809" r="1795"/>
                    <a:stretch/>
                  </pic:blipFill>
                  <pic:spPr bwMode="auto">
                    <a:xfrm>
                      <a:off x="0" y="0"/>
                      <a:ext cx="5836920" cy="3329305"/>
                    </a:xfrm>
                    <a:prstGeom prst="rect">
                      <a:avLst/>
                    </a:prstGeom>
                    <a:ln>
                      <a:noFill/>
                    </a:ln>
                    <a:extLst>
                      <a:ext uri="{53640926-AAD7-44D8-BBD7-CCE9431645EC}">
                        <a14:shadowObscured xmlns:a14="http://schemas.microsoft.com/office/drawing/2010/main"/>
                      </a:ext>
                    </a:extLst>
                  </pic:spPr>
                </pic:pic>
              </a:graphicData>
            </a:graphic>
          </wp:anchor>
        </w:drawing>
      </w:r>
    </w:p>
    <w:p w14:paraId="6346F39B" w14:textId="77777777" w:rsidR="001C52EB" w:rsidRPr="00442CF9" w:rsidRDefault="001C52EB" w:rsidP="001C52EB">
      <w:pPr>
        <w:jc w:val="center"/>
        <w:rPr>
          <w:noProof/>
        </w:rPr>
      </w:pPr>
    </w:p>
    <w:p w14:paraId="33FC5A40" w14:textId="77777777" w:rsidR="001C52EB" w:rsidRPr="00442CF9" w:rsidRDefault="001C52EB" w:rsidP="001C52EB">
      <w:r>
        <w:t>Figure 9</w:t>
      </w:r>
      <w:r w:rsidRPr="00442CF9">
        <w:t xml:space="preserve">. Plan (top) and side (bottom) view of the model.  Each lift is approximately 2 cm thick. </w:t>
      </w:r>
    </w:p>
    <w:p w14:paraId="731F1407" w14:textId="77777777" w:rsidR="001C52EB" w:rsidRPr="00442CF9" w:rsidRDefault="001C52EB" w:rsidP="001C52EB"/>
    <w:tbl>
      <w:tblPr>
        <w:tblStyle w:val="TableGrid"/>
        <w:tblW w:w="0" w:type="auto"/>
        <w:tblLayout w:type="fixed"/>
        <w:tblLook w:val="04A0" w:firstRow="1" w:lastRow="0" w:firstColumn="1" w:lastColumn="0" w:noHBand="0" w:noVBand="1"/>
      </w:tblPr>
      <w:tblGrid>
        <w:gridCol w:w="1345"/>
        <w:gridCol w:w="1080"/>
        <w:gridCol w:w="1530"/>
        <w:gridCol w:w="1260"/>
        <w:gridCol w:w="900"/>
        <w:gridCol w:w="1440"/>
        <w:gridCol w:w="1440"/>
      </w:tblGrid>
      <w:tr w:rsidR="001C52EB" w:rsidRPr="00442CF9" w14:paraId="7D79E0C0" w14:textId="77777777" w:rsidTr="00020B48">
        <w:tc>
          <w:tcPr>
            <w:tcW w:w="1345" w:type="dxa"/>
          </w:tcPr>
          <w:p w14:paraId="0A503507" w14:textId="77777777" w:rsidR="001C52EB" w:rsidRPr="00442CF9" w:rsidRDefault="001C52EB" w:rsidP="00020B48">
            <w:pPr>
              <w:jc w:val="center"/>
              <w:rPr>
                <w:b/>
              </w:rPr>
            </w:pPr>
            <w:r w:rsidRPr="00442CF9">
              <w:rPr>
                <w:b/>
              </w:rPr>
              <w:t>Transmitter</w:t>
            </w:r>
          </w:p>
        </w:tc>
        <w:tc>
          <w:tcPr>
            <w:tcW w:w="1080" w:type="dxa"/>
          </w:tcPr>
          <w:p w14:paraId="420EF0FC" w14:textId="77777777" w:rsidR="001C52EB" w:rsidRPr="00442CF9" w:rsidRDefault="001C52EB" w:rsidP="00020B48">
            <w:pPr>
              <w:jc w:val="center"/>
              <w:rPr>
                <w:b/>
              </w:rPr>
            </w:pPr>
            <w:r w:rsidRPr="00442CF9">
              <w:rPr>
                <w:b/>
              </w:rPr>
              <w:t>Receiver</w:t>
            </w:r>
          </w:p>
        </w:tc>
        <w:tc>
          <w:tcPr>
            <w:tcW w:w="1530" w:type="dxa"/>
          </w:tcPr>
          <w:p w14:paraId="523FCA2A" w14:textId="77777777" w:rsidR="001C52EB" w:rsidRPr="00442CF9" w:rsidRDefault="001C52EB" w:rsidP="00020B48">
            <w:pPr>
              <w:jc w:val="center"/>
              <w:rPr>
                <w:b/>
              </w:rPr>
            </w:pPr>
            <w:r w:rsidRPr="00442CF9">
              <w:rPr>
                <w:b/>
              </w:rPr>
              <w:t>Spacing -PS (cm)</w:t>
            </w:r>
          </w:p>
        </w:tc>
        <w:tc>
          <w:tcPr>
            <w:tcW w:w="1260" w:type="dxa"/>
          </w:tcPr>
          <w:p w14:paraId="743B8632" w14:textId="77777777" w:rsidR="001C52EB" w:rsidRPr="00442CF9" w:rsidRDefault="001C52EB" w:rsidP="00020B48">
            <w:pPr>
              <w:jc w:val="center"/>
              <w:rPr>
                <w:b/>
              </w:rPr>
            </w:pPr>
            <w:r w:rsidRPr="00442CF9">
              <w:rPr>
                <w:b/>
              </w:rPr>
              <w:t>Spacing -ES (cm)</w:t>
            </w:r>
          </w:p>
        </w:tc>
        <w:tc>
          <w:tcPr>
            <w:tcW w:w="900" w:type="dxa"/>
          </w:tcPr>
          <w:p w14:paraId="2A981D4F" w14:textId="77777777" w:rsidR="001C52EB" w:rsidRPr="00442CF9" w:rsidRDefault="001C52EB" w:rsidP="00020B48">
            <w:pPr>
              <w:jc w:val="center"/>
              <w:rPr>
                <w:b/>
              </w:rPr>
            </w:pPr>
            <w:r w:rsidRPr="00442CF9">
              <w:rPr>
                <w:b/>
              </w:rPr>
              <w:t xml:space="preserve">Lift No. </w:t>
            </w:r>
          </w:p>
        </w:tc>
        <w:tc>
          <w:tcPr>
            <w:tcW w:w="1440" w:type="dxa"/>
          </w:tcPr>
          <w:p w14:paraId="28A91DF7" w14:textId="77777777" w:rsidR="001C52EB" w:rsidRPr="00442CF9" w:rsidRDefault="001C52EB" w:rsidP="00020B48">
            <w:pPr>
              <w:jc w:val="center"/>
              <w:rPr>
                <w:b/>
              </w:rPr>
            </w:pPr>
            <w:r w:rsidRPr="00442CF9">
              <w:rPr>
                <w:b/>
              </w:rPr>
              <w:t xml:space="preserve">Depth </w:t>
            </w:r>
          </w:p>
          <w:p w14:paraId="7AEF6465" w14:textId="77777777" w:rsidR="001C52EB" w:rsidRPr="00442CF9" w:rsidRDefault="001C52EB" w:rsidP="00020B48">
            <w:pPr>
              <w:jc w:val="center"/>
              <w:rPr>
                <w:b/>
              </w:rPr>
            </w:pPr>
            <w:r w:rsidRPr="00442CF9">
              <w:rPr>
                <w:b/>
              </w:rPr>
              <w:t>(cm)</w:t>
            </w:r>
          </w:p>
        </w:tc>
        <w:tc>
          <w:tcPr>
            <w:tcW w:w="1440" w:type="dxa"/>
          </w:tcPr>
          <w:p w14:paraId="4CEB6476" w14:textId="77777777" w:rsidR="001C52EB" w:rsidRPr="00442CF9" w:rsidRDefault="001C52EB" w:rsidP="00020B48">
            <w:pPr>
              <w:jc w:val="center"/>
              <w:rPr>
                <w:b/>
              </w:rPr>
            </w:pPr>
            <w:r w:rsidRPr="00442CF9">
              <w:rPr>
                <w:b/>
              </w:rPr>
              <w:t xml:space="preserve">Array No. </w:t>
            </w:r>
          </w:p>
        </w:tc>
      </w:tr>
      <w:tr w:rsidR="001C52EB" w:rsidRPr="00442CF9" w14:paraId="736CC356" w14:textId="77777777" w:rsidTr="00020B48">
        <w:tc>
          <w:tcPr>
            <w:tcW w:w="1345" w:type="dxa"/>
          </w:tcPr>
          <w:p w14:paraId="47B01671" w14:textId="77777777" w:rsidR="001C52EB" w:rsidRPr="00442CF9" w:rsidRDefault="001C52EB" w:rsidP="00020B48">
            <w:pPr>
              <w:jc w:val="center"/>
            </w:pPr>
            <w:r w:rsidRPr="00442CF9">
              <w:t>B6</w:t>
            </w:r>
          </w:p>
        </w:tc>
        <w:tc>
          <w:tcPr>
            <w:tcW w:w="1080" w:type="dxa"/>
          </w:tcPr>
          <w:p w14:paraId="4959CE15" w14:textId="77777777" w:rsidR="001C52EB" w:rsidRPr="00442CF9" w:rsidRDefault="001C52EB" w:rsidP="00020B48">
            <w:pPr>
              <w:jc w:val="center"/>
            </w:pPr>
            <w:r w:rsidRPr="00442CF9">
              <w:t>B11</w:t>
            </w:r>
          </w:p>
        </w:tc>
        <w:tc>
          <w:tcPr>
            <w:tcW w:w="1530" w:type="dxa"/>
          </w:tcPr>
          <w:p w14:paraId="1543DE16" w14:textId="77777777" w:rsidR="001C52EB" w:rsidRPr="00442CF9" w:rsidRDefault="001C52EB" w:rsidP="00020B48">
            <w:pPr>
              <w:jc w:val="center"/>
            </w:pPr>
            <w:r w:rsidRPr="00442CF9">
              <w:t>7.4</w:t>
            </w:r>
          </w:p>
        </w:tc>
        <w:tc>
          <w:tcPr>
            <w:tcW w:w="1260" w:type="dxa"/>
          </w:tcPr>
          <w:p w14:paraId="67ABBF64" w14:textId="77777777" w:rsidR="001C52EB" w:rsidRPr="00442CF9" w:rsidRDefault="001C52EB" w:rsidP="00020B48">
            <w:pPr>
              <w:jc w:val="center"/>
            </w:pPr>
            <w:r w:rsidRPr="00442CF9">
              <w:t>7.9</w:t>
            </w:r>
          </w:p>
        </w:tc>
        <w:tc>
          <w:tcPr>
            <w:tcW w:w="900" w:type="dxa"/>
          </w:tcPr>
          <w:p w14:paraId="42DA5185" w14:textId="77777777" w:rsidR="001C52EB" w:rsidRPr="00442CF9" w:rsidRDefault="001C52EB" w:rsidP="00020B48">
            <w:pPr>
              <w:jc w:val="center"/>
            </w:pPr>
            <w:r w:rsidRPr="00442CF9">
              <w:t>2</w:t>
            </w:r>
          </w:p>
        </w:tc>
        <w:tc>
          <w:tcPr>
            <w:tcW w:w="1440" w:type="dxa"/>
          </w:tcPr>
          <w:p w14:paraId="4C762E43" w14:textId="77777777" w:rsidR="001C52EB" w:rsidRPr="00442CF9" w:rsidRDefault="001C52EB" w:rsidP="00020B48">
            <w:pPr>
              <w:jc w:val="center"/>
            </w:pPr>
            <w:r w:rsidRPr="00442CF9">
              <w:t>13.7</w:t>
            </w:r>
          </w:p>
        </w:tc>
        <w:tc>
          <w:tcPr>
            <w:tcW w:w="1440" w:type="dxa"/>
          </w:tcPr>
          <w:p w14:paraId="6CD99D19" w14:textId="77777777" w:rsidR="001C52EB" w:rsidRPr="00442CF9" w:rsidRDefault="001C52EB" w:rsidP="00020B48">
            <w:pPr>
              <w:jc w:val="center"/>
            </w:pPr>
            <w:r w:rsidRPr="00442CF9">
              <w:t>A1</w:t>
            </w:r>
          </w:p>
        </w:tc>
      </w:tr>
      <w:tr w:rsidR="001C52EB" w:rsidRPr="00442CF9" w14:paraId="450480C1" w14:textId="77777777" w:rsidTr="00020B48">
        <w:tc>
          <w:tcPr>
            <w:tcW w:w="1345" w:type="dxa"/>
          </w:tcPr>
          <w:p w14:paraId="2E8EB2CE" w14:textId="77777777" w:rsidR="001C52EB" w:rsidRPr="00442CF9" w:rsidRDefault="001C52EB" w:rsidP="00020B48">
            <w:pPr>
              <w:jc w:val="center"/>
            </w:pPr>
            <w:r w:rsidRPr="00442CF9">
              <w:t>B3</w:t>
            </w:r>
          </w:p>
        </w:tc>
        <w:tc>
          <w:tcPr>
            <w:tcW w:w="1080" w:type="dxa"/>
          </w:tcPr>
          <w:p w14:paraId="336E465A" w14:textId="77777777" w:rsidR="001C52EB" w:rsidRPr="00442CF9" w:rsidRDefault="001C52EB" w:rsidP="00020B48">
            <w:pPr>
              <w:jc w:val="center"/>
            </w:pPr>
            <w:r w:rsidRPr="00442CF9">
              <w:t>B5</w:t>
            </w:r>
          </w:p>
        </w:tc>
        <w:tc>
          <w:tcPr>
            <w:tcW w:w="1530" w:type="dxa"/>
          </w:tcPr>
          <w:p w14:paraId="288DC968" w14:textId="77777777" w:rsidR="001C52EB" w:rsidRPr="00442CF9" w:rsidRDefault="001C52EB" w:rsidP="00020B48">
            <w:pPr>
              <w:jc w:val="center"/>
            </w:pPr>
            <w:r w:rsidRPr="00442CF9">
              <w:t>6.9</w:t>
            </w:r>
          </w:p>
        </w:tc>
        <w:tc>
          <w:tcPr>
            <w:tcW w:w="1260" w:type="dxa"/>
          </w:tcPr>
          <w:p w14:paraId="62746509" w14:textId="77777777" w:rsidR="001C52EB" w:rsidRPr="00442CF9" w:rsidRDefault="001C52EB" w:rsidP="00020B48">
            <w:pPr>
              <w:jc w:val="center"/>
            </w:pPr>
            <w:r w:rsidRPr="00442CF9">
              <w:t>6.6</w:t>
            </w:r>
          </w:p>
        </w:tc>
        <w:tc>
          <w:tcPr>
            <w:tcW w:w="900" w:type="dxa"/>
          </w:tcPr>
          <w:p w14:paraId="2654E456" w14:textId="77777777" w:rsidR="001C52EB" w:rsidRPr="00442CF9" w:rsidRDefault="001C52EB" w:rsidP="00020B48">
            <w:pPr>
              <w:jc w:val="center"/>
            </w:pPr>
            <w:r w:rsidRPr="00442CF9">
              <w:t>3</w:t>
            </w:r>
          </w:p>
        </w:tc>
        <w:tc>
          <w:tcPr>
            <w:tcW w:w="1440" w:type="dxa"/>
          </w:tcPr>
          <w:p w14:paraId="21C87775" w14:textId="77777777" w:rsidR="001C52EB" w:rsidRPr="00442CF9" w:rsidRDefault="001C52EB" w:rsidP="00020B48">
            <w:pPr>
              <w:jc w:val="center"/>
            </w:pPr>
            <w:r w:rsidRPr="00442CF9">
              <w:t>11.0</w:t>
            </w:r>
          </w:p>
        </w:tc>
        <w:tc>
          <w:tcPr>
            <w:tcW w:w="1440" w:type="dxa"/>
          </w:tcPr>
          <w:p w14:paraId="229B9088" w14:textId="77777777" w:rsidR="001C52EB" w:rsidRPr="00442CF9" w:rsidRDefault="001C52EB" w:rsidP="00020B48">
            <w:pPr>
              <w:jc w:val="center"/>
            </w:pPr>
            <w:r w:rsidRPr="00442CF9">
              <w:t>A1</w:t>
            </w:r>
          </w:p>
        </w:tc>
      </w:tr>
      <w:tr w:rsidR="001C52EB" w:rsidRPr="00442CF9" w14:paraId="627CD359" w14:textId="77777777" w:rsidTr="00020B48">
        <w:tc>
          <w:tcPr>
            <w:tcW w:w="1345" w:type="dxa"/>
          </w:tcPr>
          <w:p w14:paraId="58CC53AA" w14:textId="77777777" w:rsidR="001C52EB" w:rsidRPr="00442CF9" w:rsidRDefault="001C52EB" w:rsidP="00020B48">
            <w:pPr>
              <w:jc w:val="center"/>
            </w:pPr>
            <w:r w:rsidRPr="00442CF9">
              <w:t>B15</w:t>
            </w:r>
          </w:p>
        </w:tc>
        <w:tc>
          <w:tcPr>
            <w:tcW w:w="1080" w:type="dxa"/>
          </w:tcPr>
          <w:p w14:paraId="31B27BA6" w14:textId="77777777" w:rsidR="001C52EB" w:rsidRPr="00442CF9" w:rsidRDefault="001C52EB" w:rsidP="00020B48">
            <w:pPr>
              <w:jc w:val="center"/>
            </w:pPr>
            <w:r w:rsidRPr="00442CF9">
              <w:t>B16</w:t>
            </w:r>
          </w:p>
        </w:tc>
        <w:tc>
          <w:tcPr>
            <w:tcW w:w="1530" w:type="dxa"/>
          </w:tcPr>
          <w:p w14:paraId="273E4F72" w14:textId="77777777" w:rsidR="001C52EB" w:rsidRPr="00442CF9" w:rsidRDefault="001C52EB" w:rsidP="00020B48">
            <w:pPr>
              <w:jc w:val="center"/>
            </w:pPr>
            <w:r w:rsidRPr="00442CF9">
              <w:t>6.25</w:t>
            </w:r>
          </w:p>
        </w:tc>
        <w:tc>
          <w:tcPr>
            <w:tcW w:w="1260" w:type="dxa"/>
          </w:tcPr>
          <w:p w14:paraId="1C7A8E79" w14:textId="77777777" w:rsidR="001C52EB" w:rsidRPr="00442CF9" w:rsidRDefault="001C52EB" w:rsidP="00020B48">
            <w:pPr>
              <w:jc w:val="center"/>
            </w:pPr>
            <w:r w:rsidRPr="00442CF9">
              <w:t>6.4</w:t>
            </w:r>
          </w:p>
        </w:tc>
        <w:tc>
          <w:tcPr>
            <w:tcW w:w="900" w:type="dxa"/>
          </w:tcPr>
          <w:p w14:paraId="24B88B6E" w14:textId="77777777" w:rsidR="001C52EB" w:rsidRPr="00442CF9" w:rsidRDefault="001C52EB" w:rsidP="00020B48">
            <w:pPr>
              <w:jc w:val="center"/>
            </w:pPr>
            <w:r w:rsidRPr="00442CF9">
              <w:t>4</w:t>
            </w:r>
          </w:p>
        </w:tc>
        <w:tc>
          <w:tcPr>
            <w:tcW w:w="1440" w:type="dxa"/>
          </w:tcPr>
          <w:p w14:paraId="56C9BBC6" w14:textId="77777777" w:rsidR="001C52EB" w:rsidRPr="00442CF9" w:rsidRDefault="001C52EB" w:rsidP="00020B48">
            <w:pPr>
              <w:jc w:val="center"/>
            </w:pPr>
            <w:r w:rsidRPr="00442CF9">
              <w:t>9.1</w:t>
            </w:r>
          </w:p>
        </w:tc>
        <w:tc>
          <w:tcPr>
            <w:tcW w:w="1440" w:type="dxa"/>
          </w:tcPr>
          <w:p w14:paraId="14357958" w14:textId="77777777" w:rsidR="001C52EB" w:rsidRPr="00442CF9" w:rsidRDefault="001C52EB" w:rsidP="00020B48">
            <w:pPr>
              <w:jc w:val="center"/>
            </w:pPr>
            <w:r w:rsidRPr="00442CF9">
              <w:t>A1</w:t>
            </w:r>
          </w:p>
        </w:tc>
      </w:tr>
      <w:tr w:rsidR="001C52EB" w:rsidRPr="00442CF9" w14:paraId="26B0DDA7" w14:textId="77777777" w:rsidTr="00020B48">
        <w:tc>
          <w:tcPr>
            <w:tcW w:w="1345" w:type="dxa"/>
          </w:tcPr>
          <w:p w14:paraId="69C4E7E1" w14:textId="77777777" w:rsidR="001C52EB" w:rsidRPr="00442CF9" w:rsidRDefault="001C52EB" w:rsidP="00020B48">
            <w:pPr>
              <w:jc w:val="center"/>
            </w:pPr>
            <w:r w:rsidRPr="00442CF9">
              <w:t>B2</w:t>
            </w:r>
          </w:p>
        </w:tc>
        <w:tc>
          <w:tcPr>
            <w:tcW w:w="1080" w:type="dxa"/>
          </w:tcPr>
          <w:p w14:paraId="420087D1" w14:textId="77777777" w:rsidR="001C52EB" w:rsidRPr="00442CF9" w:rsidRDefault="001C52EB" w:rsidP="00020B48">
            <w:pPr>
              <w:jc w:val="center"/>
            </w:pPr>
            <w:r w:rsidRPr="00442CF9">
              <w:t>B9</w:t>
            </w:r>
          </w:p>
        </w:tc>
        <w:tc>
          <w:tcPr>
            <w:tcW w:w="1530" w:type="dxa"/>
          </w:tcPr>
          <w:p w14:paraId="2967380A" w14:textId="77777777" w:rsidR="001C52EB" w:rsidRPr="00442CF9" w:rsidRDefault="001C52EB" w:rsidP="00020B48">
            <w:pPr>
              <w:jc w:val="center"/>
            </w:pPr>
            <w:r w:rsidRPr="00442CF9">
              <w:t>7.4</w:t>
            </w:r>
          </w:p>
        </w:tc>
        <w:tc>
          <w:tcPr>
            <w:tcW w:w="1260" w:type="dxa"/>
          </w:tcPr>
          <w:p w14:paraId="77DDACAC" w14:textId="77777777" w:rsidR="001C52EB" w:rsidRPr="00442CF9" w:rsidRDefault="001C52EB" w:rsidP="00020B48">
            <w:pPr>
              <w:jc w:val="center"/>
            </w:pPr>
            <w:r w:rsidRPr="00442CF9">
              <w:t>7.4</w:t>
            </w:r>
          </w:p>
        </w:tc>
        <w:tc>
          <w:tcPr>
            <w:tcW w:w="900" w:type="dxa"/>
          </w:tcPr>
          <w:p w14:paraId="0E3648E9" w14:textId="77777777" w:rsidR="001C52EB" w:rsidRPr="00442CF9" w:rsidRDefault="001C52EB" w:rsidP="00020B48">
            <w:pPr>
              <w:jc w:val="center"/>
            </w:pPr>
            <w:r w:rsidRPr="00442CF9">
              <w:t>2</w:t>
            </w:r>
          </w:p>
        </w:tc>
        <w:tc>
          <w:tcPr>
            <w:tcW w:w="1440" w:type="dxa"/>
          </w:tcPr>
          <w:p w14:paraId="5397C106" w14:textId="77777777" w:rsidR="001C52EB" w:rsidRPr="00442CF9" w:rsidRDefault="001C52EB" w:rsidP="00020B48">
            <w:pPr>
              <w:jc w:val="center"/>
            </w:pPr>
            <w:r w:rsidRPr="00442CF9">
              <w:t>13.7</w:t>
            </w:r>
          </w:p>
        </w:tc>
        <w:tc>
          <w:tcPr>
            <w:tcW w:w="1440" w:type="dxa"/>
          </w:tcPr>
          <w:p w14:paraId="7FD4EDB9" w14:textId="77777777" w:rsidR="001C52EB" w:rsidRPr="00442CF9" w:rsidRDefault="001C52EB" w:rsidP="00020B48">
            <w:pPr>
              <w:jc w:val="center"/>
            </w:pPr>
            <w:r w:rsidRPr="00442CF9">
              <w:t>A2</w:t>
            </w:r>
          </w:p>
        </w:tc>
      </w:tr>
      <w:tr w:rsidR="001C52EB" w:rsidRPr="00442CF9" w14:paraId="6A5FA376" w14:textId="77777777" w:rsidTr="00020B48">
        <w:tc>
          <w:tcPr>
            <w:tcW w:w="1345" w:type="dxa"/>
          </w:tcPr>
          <w:p w14:paraId="6A34047D" w14:textId="77777777" w:rsidR="001C52EB" w:rsidRPr="00442CF9" w:rsidRDefault="001C52EB" w:rsidP="00020B48">
            <w:pPr>
              <w:jc w:val="center"/>
            </w:pPr>
            <w:r w:rsidRPr="00442CF9">
              <w:t>B13</w:t>
            </w:r>
          </w:p>
        </w:tc>
        <w:tc>
          <w:tcPr>
            <w:tcW w:w="1080" w:type="dxa"/>
          </w:tcPr>
          <w:p w14:paraId="689D31C9" w14:textId="77777777" w:rsidR="001C52EB" w:rsidRPr="00442CF9" w:rsidRDefault="001C52EB" w:rsidP="00020B48">
            <w:pPr>
              <w:jc w:val="center"/>
            </w:pPr>
            <w:r w:rsidRPr="00442CF9">
              <w:t>B14</w:t>
            </w:r>
          </w:p>
        </w:tc>
        <w:tc>
          <w:tcPr>
            <w:tcW w:w="1530" w:type="dxa"/>
          </w:tcPr>
          <w:p w14:paraId="718BC7F4" w14:textId="77777777" w:rsidR="001C52EB" w:rsidRPr="00442CF9" w:rsidRDefault="001C52EB" w:rsidP="00020B48">
            <w:pPr>
              <w:jc w:val="center"/>
            </w:pPr>
            <w:r w:rsidRPr="00442CF9">
              <w:t>7.5</w:t>
            </w:r>
          </w:p>
        </w:tc>
        <w:tc>
          <w:tcPr>
            <w:tcW w:w="1260" w:type="dxa"/>
          </w:tcPr>
          <w:p w14:paraId="1A82D6FA" w14:textId="77777777" w:rsidR="001C52EB" w:rsidRPr="00442CF9" w:rsidRDefault="001C52EB" w:rsidP="00020B48">
            <w:pPr>
              <w:jc w:val="center"/>
            </w:pPr>
            <w:r w:rsidRPr="00442CF9">
              <w:t>7.4</w:t>
            </w:r>
          </w:p>
        </w:tc>
        <w:tc>
          <w:tcPr>
            <w:tcW w:w="900" w:type="dxa"/>
          </w:tcPr>
          <w:p w14:paraId="287DE7B3" w14:textId="77777777" w:rsidR="001C52EB" w:rsidRPr="00442CF9" w:rsidRDefault="001C52EB" w:rsidP="00020B48">
            <w:pPr>
              <w:jc w:val="center"/>
            </w:pPr>
            <w:r w:rsidRPr="00442CF9">
              <w:t>3</w:t>
            </w:r>
          </w:p>
        </w:tc>
        <w:tc>
          <w:tcPr>
            <w:tcW w:w="1440" w:type="dxa"/>
          </w:tcPr>
          <w:p w14:paraId="012E7E52" w14:textId="77777777" w:rsidR="001C52EB" w:rsidRPr="00442CF9" w:rsidRDefault="001C52EB" w:rsidP="00020B48">
            <w:pPr>
              <w:jc w:val="center"/>
            </w:pPr>
            <w:r w:rsidRPr="00442CF9">
              <w:t>11.0</w:t>
            </w:r>
          </w:p>
        </w:tc>
        <w:tc>
          <w:tcPr>
            <w:tcW w:w="1440" w:type="dxa"/>
          </w:tcPr>
          <w:p w14:paraId="6FB0BD6B" w14:textId="77777777" w:rsidR="001C52EB" w:rsidRPr="00442CF9" w:rsidRDefault="001C52EB" w:rsidP="00020B48">
            <w:pPr>
              <w:jc w:val="center"/>
            </w:pPr>
            <w:r w:rsidRPr="00442CF9">
              <w:t>A2</w:t>
            </w:r>
          </w:p>
        </w:tc>
      </w:tr>
      <w:tr w:rsidR="001C52EB" w:rsidRPr="00442CF9" w14:paraId="4F062FD8" w14:textId="77777777" w:rsidTr="00020B48">
        <w:tc>
          <w:tcPr>
            <w:tcW w:w="1345" w:type="dxa"/>
          </w:tcPr>
          <w:p w14:paraId="720ED954" w14:textId="77777777" w:rsidR="001C52EB" w:rsidRPr="00442CF9" w:rsidRDefault="001C52EB" w:rsidP="00020B48">
            <w:pPr>
              <w:jc w:val="center"/>
            </w:pPr>
            <w:r w:rsidRPr="00442CF9">
              <w:t>B21</w:t>
            </w:r>
          </w:p>
        </w:tc>
        <w:tc>
          <w:tcPr>
            <w:tcW w:w="1080" w:type="dxa"/>
          </w:tcPr>
          <w:p w14:paraId="3EB46832" w14:textId="77777777" w:rsidR="001C52EB" w:rsidRPr="00442CF9" w:rsidRDefault="001C52EB" w:rsidP="00020B48">
            <w:pPr>
              <w:jc w:val="center"/>
            </w:pPr>
            <w:r w:rsidRPr="00442CF9">
              <w:t>B22</w:t>
            </w:r>
          </w:p>
        </w:tc>
        <w:tc>
          <w:tcPr>
            <w:tcW w:w="1530" w:type="dxa"/>
          </w:tcPr>
          <w:p w14:paraId="2A0E2998" w14:textId="77777777" w:rsidR="001C52EB" w:rsidRPr="00442CF9" w:rsidRDefault="001C52EB" w:rsidP="00020B48">
            <w:pPr>
              <w:jc w:val="center"/>
            </w:pPr>
            <w:r w:rsidRPr="00442CF9">
              <w:t>7.4</w:t>
            </w:r>
          </w:p>
        </w:tc>
        <w:tc>
          <w:tcPr>
            <w:tcW w:w="1260" w:type="dxa"/>
          </w:tcPr>
          <w:p w14:paraId="7C5E877A" w14:textId="77777777" w:rsidR="001C52EB" w:rsidRPr="00442CF9" w:rsidRDefault="001C52EB" w:rsidP="00020B48">
            <w:pPr>
              <w:jc w:val="center"/>
            </w:pPr>
            <w:r w:rsidRPr="00442CF9">
              <w:t>7.6</w:t>
            </w:r>
          </w:p>
        </w:tc>
        <w:tc>
          <w:tcPr>
            <w:tcW w:w="900" w:type="dxa"/>
          </w:tcPr>
          <w:p w14:paraId="51805CAA" w14:textId="77777777" w:rsidR="001C52EB" w:rsidRPr="00442CF9" w:rsidRDefault="001C52EB" w:rsidP="00020B48">
            <w:pPr>
              <w:jc w:val="center"/>
            </w:pPr>
            <w:r w:rsidRPr="00442CF9">
              <w:t>4</w:t>
            </w:r>
          </w:p>
        </w:tc>
        <w:tc>
          <w:tcPr>
            <w:tcW w:w="1440" w:type="dxa"/>
          </w:tcPr>
          <w:p w14:paraId="446FBDA6" w14:textId="77777777" w:rsidR="001C52EB" w:rsidRPr="00442CF9" w:rsidRDefault="001C52EB" w:rsidP="00020B48">
            <w:pPr>
              <w:jc w:val="center"/>
            </w:pPr>
            <w:r w:rsidRPr="00442CF9">
              <w:t>9.1</w:t>
            </w:r>
          </w:p>
        </w:tc>
        <w:tc>
          <w:tcPr>
            <w:tcW w:w="1440" w:type="dxa"/>
          </w:tcPr>
          <w:p w14:paraId="0DCB659F" w14:textId="77777777" w:rsidR="001C52EB" w:rsidRPr="00442CF9" w:rsidRDefault="001C52EB" w:rsidP="00020B48">
            <w:pPr>
              <w:jc w:val="center"/>
            </w:pPr>
            <w:r w:rsidRPr="00442CF9">
              <w:t>A2</w:t>
            </w:r>
          </w:p>
        </w:tc>
      </w:tr>
    </w:tbl>
    <w:p w14:paraId="3B665C51" w14:textId="77777777" w:rsidR="001C52EB" w:rsidRPr="00442CF9" w:rsidRDefault="0092052B" w:rsidP="001C52EB">
      <w:r>
        <w:t>Table 3</w:t>
      </w:r>
      <w:r w:rsidR="001C52EB" w:rsidRPr="00442CF9">
        <w:t xml:space="preserve">. Bender locations and spacing.  </w:t>
      </w:r>
      <w:r w:rsidR="001C52EB" w:rsidRPr="00442CF9">
        <w:rPr>
          <w:b/>
        </w:rPr>
        <w:t>*Note: Lift 4 is shallow, Lift 2 is deep</w:t>
      </w:r>
    </w:p>
    <w:p w14:paraId="60F06A03" w14:textId="77777777" w:rsidR="001C52EB" w:rsidRPr="00442CF9" w:rsidRDefault="001C52EB" w:rsidP="001C52EB">
      <w:pPr>
        <w:rPr>
          <w:noProof/>
        </w:rPr>
      </w:pPr>
    </w:p>
    <w:tbl>
      <w:tblPr>
        <w:tblW w:w="8740" w:type="dxa"/>
        <w:tblLook w:val="04A0" w:firstRow="1" w:lastRow="0" w:firstColumn="1" w:lastColumn="0" w:noHBand="0" w:noVBand="1"/>
      </w:tblPr>
      <w:tblGrid>
        <w:gridCol w:w="531"/>
        <w:gridCol w:w="3386"/>
        <w:gridCol w:w="1437"/>
        <w:gridCol w:w="3386"/>
      </w:tblGrid>
      <w:tr w:rsidR="001C52EB" w:rsidRPr="00442CF9" w14:paraId="1CCA8A2C" w14:textId="77777777" w:rsidTr="00020B48">
        <w:trPr>
          <w:trHeight w:val="288"/>
        </w:trPr>
        <w:tc>
          <w:tcPr>
            <w:tcW w:w="8740" w:type="dxa"/>
            <w:gridSpan w:val="4"/>
            <w:tcBorders>
              <w:top w:val="single" w:sz="8" w:space="0" w:color="auto"/>
              <w:left w:val="single" w:sz="8" w:space="0" w:color="auto"/>
              <w:bottom w:val="nil"/>
              <w:right w:val="single" w:sz="8" w:space="0" w:color="000000"/>
            </w:tcBorders>
            <w:shd w:val="clear" w:color="000000" w:fill="F2F2F2"/>
            <w:noWrap/>
            <w:vAlign w:val="bottom"/>
            <w:hideMark/>
          </w:tcPr>
          <w:p w14:paraId="021FE616" w14:textId="77777777" w:rsidR="001C52EB" w:rsidRPr="00442CF9" w:rsidRDefault="001C52EB" w:rsidP="00020B48">
            <w:pPr>
              <w:jc w:val="center"/>
              <w:rPr>
                <w:rFonts w:ascii="Calibri" w:eastAsia="Times New Roman" w:hAnsi="Calibri" w:cs="Calibri"/>
                <w:b/>
                <w:bCs/>
                <w:color w:val="000000"/>
              </w:rPr>
            </w:pPr>
            <w:r w:rsidRPr="00442CF9">
              <w:rPr>
                <w:rFonts w:ascii="Calibri" w:eastAsia="Times New Roman" w:hAnsi="Calibri" w:cs="Calibri"/>
                <w:b/>
                <w:bCs/>
                <w:color w:val="000000"/>
              </w:rPr>
              <w:t>Pea Gravel</w:t>
            </w:r>
          </w:p>
        </w:tc>
      </w:tr>
      <w:tr w:rsidR="001C52EB" w:rsidRPr="00442CF9" w14:paraId="67489B55" w14:textId="77777777" w:rsidTr="00020B48">
        <w:trPr>
          <w:trHeight w:val="288"/>
        </w:trPr>
        <w:tc>
          <w:tcPr>
            <w:tcW w:w="531" w:type="dxa"/>
            <w:tcBorders>
              <w:top w:val="nil"/>
              <w:left w:val="single" w:sz="8" w:space="0" w:color="auto"/>
              <w:bottom w:val="nil"/>
              <w:right w:val="nil"/>
            </w:tcBorders>
            <w:shd w:val="clear" w:color="000000" w:fill="F2F2F2"/>
            <w:noWrap/>
            <w:vAlign w:val="bottom"/>
            <w:hideMark/>
          </w:tcPr>
          <w:p w14:paraId="21238BF6" w14:textId="77777777" w:rsidR="001C52EB" w:rsidRPr="00442CF9" w:rsidRDefault="001C52EB" w:rsidP="00020B48">
            <w:pPr>
              <w:rPr>
                <w:rFonts w:ascii="Calibri" w:eastAsia="Times New Roman" w:hAnsi="Calibri" w:cs="Calibri"/>
                <w:color w:val="000000"/>
              </w:rPr>
            </w:pPr>
            <w:r w:rsidRPr="00442CF9">
              <w:rPr>
                <w:rFonts w:ascii="Calibri" w:eastAsia="Times New Roman" w:hAnsi="Calibri" w:cs="Calibri"/>
                <w:color w:val="000000"/>
              </w:rPr>
              <w:t> </w:t>
            </w:r>
          </w:p>
        </w:tc>
        <w:tc>
          <w:tcPr>
            <w:tcW w:w="3386" w:type="dxa"/>
            <w:tcBorders>
              <w:top w:val="nil"/>
              <w:left w:val="nil"/>
              <w:bottom w:val="nil"/>
              <w:right w:val="nil"/>
            </w:tcBorders>
            <w:shd w:val="clear" w:color="000000" w:fill="F2F2F2"/>
            <w:noWrap/>
            <w:vAlign w:val="bottom"/>
            <w:hideMark/>
          </w:tcPr>
          <w:p w14:paraId="6BBD1BE7"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A1</w:t>
            </w:r>
          </w:p>
        </w:tc>
        <w:tc>
          <w:tcPr>
            <w:tcW w:w="1437" w:type="dxa"/>
            <w:tcBorders>
              <w:top w:val="nil"/>
              <w:left w:val="nil"/>
              <w:bottom w:val="nil"/>
              <w:right w:val="nil"/>
            </w:tcBorders>
            <w:shd w:val="clear" w:color="000000" w:fill="F2F2F2"/>
            <w:noWrap/>
            <w:vAlign w:val="bottom"/>
            <w:hideMark/>
          </w:tcPr>
          <w:p w14:paraId="50E46E52"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Center</w:t>
            </w:r>
          </w:p>
        </w:tc>
        <w:tc>
          <w:tcPr>
            <w:tcW w:w="3386" w:type="dxa"/>
            <w:tcBorders>
              <w:top w:val="nil"/>
              <w:left w:val="nil"/>
              <w:bottom w:val="nil"/>
              <w:right w:val="single" w:sz="8" w:space="0" w:color="auto"/>
            </w:tcBorders>
            <w:shd w:val="clear" w:color="000000" w:fill="F2F2F2"/>
            <w:noWrap/>
            <w:vAlign w:val="bottom"/>
            <w:hideMark/>
          </w:tcPr>
          <w:p w14:paraId="66690DF0"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A2</w:t>
            </w:r>
          </w:p>
        </w:tc>
      </w:tr>
      <w:tr w:rsidR="001C52EB" w:rsidRPr="00442CF9" w14:paraId="2CE940E0" w14:textId="77777777" w:rsidTr="00020B48">
        <w:trPr>
          <w:trHeight w:val="288"/>
        </w:trPr>
        <w:tc>
          <w:tcPr>
            <w:tcW w:w="531"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677C0257" w14:textId="77777777" w:rsidR="001C52EB" w:rsidRPr="00442CF9" w:rsidRDefault="001C52EB" w:rsidP="00020B48">
            <w:pPr>
              <w:rPr>
                <w:rFonts w:ascii="Calibri" w:eastAsia="Times New Roman" w:hAnsi="Calibri" w:cs="Calibri"/>
                <w:color w:val="000000"/>
              </w:rPr>
            </w:pPr>
            <w:r w:rsidRPr="00442CF9">
              <w:rPr>
                <w:rFonts w:ascii="Calibri" w:eastAsia="Times New Roman" w:hAnsi="Calibri" w:cs="Calibri"/>
                <w:color w:val="000000"/>
              </w:rPr>
              <w:t>L5</w:t>
            </w:r>
          </w:p>
        </w:tc>
        <w:tc>
          <w:tcPr>
            <w:tcW w:w="3386" w:type="dxa"/>
            <w:tcBorders>
              <w:top w:val="single" w:sz="4" w:space="0" w:color="auto"/>
              <w:left w:val="nil"/>
              <w:bottom w:val="single" w:sz="4" w:space="0" w:color="auto"/>
              <w:right w:val="single" w:sz="4" w:space="0" w:color="auto"/>
            </w:tcBorders>
            <w:shd w:val="clear" w:color="auto" w:fill="auto"/>
            <w:noWrap/>
            <w:vAlign w:val="bottom"/>
            <w:hideMark/>
          </w:tcPr>
          <w:p w14:paraId="1B72A41E"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4.3%</w:t>
            </w:r>
          </w:p>
        </w:tc>
        <w:tc>
          <w:tcPr>
            <w:tcW w:w="1437" w:type="dxa"/>
            <w:tcBorders>
              <w:top w:val="single" w:sz="4" w:space="0" w:color="auto"/>
              <w:left w:val="nil"/>
              <w:bottom w:val="single" w:sz="4" w:space="0" w:color="auto"/>
              <w:right w:val="single" w:sz="4" w:space="0" w:color="auto"/>
            </w:tcBorders>
            <w:shd w:val="clear" w:color="auto" w:fill="auto"/>
            <w:noWrap/>
            <w:vAlign w:val="bottom"/>
            <w:hideMark/>
          </w:tcPr>
          <w:p w14:paraId="180EC494"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2.5%</w:t>
            </w:r>
          </w:p>
        </w:tc>
        <w:tc>
          <w:tcPr>
            <w:tcW w:w="3386" w:type="dxa"/>
            <w:tcBorders>
              <w:top w:val="single" w:sz="4" w:space="0" w:color="auto"/>
              <w:left w:val="nil"/>
              <w:bottom w:val="single" w:sz="4" w:space="0" w:color="auto"/>
              <w:right w:val="single" w:sz="8" w:space="0" w:color="auto"/>
            </w:tcBorders>
            <w:shd w:val="clear" w:color="auto" w:fill="auto"/>
            <w:noWrap/>
            <w:vAlign w:val="bottom"/>
            <w:hideMark/>
          </w:tcPr>
          <w:p w14:paraId="099825A8"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4.4%</w:t>
            </w:r>
          </w:p>
        </w:tc>
      </w:tr>
      <w:tr w:rsidR="001C52EB" w:rsidRPr="00442CF9" w14:paraId="68E5DD20" w14:textId="77777777" w:rsidTr="00020B48">
        <w:trPr>
          <w:trHeight w:val="300"/>
        </w:trPr>
        <w:tc>
          <w:tcPr>
            <w:tcW w:w="531" w:type="dxa"/>
            <w:tcBorders>
              <w:top w:val="nil"/>
              <w:left w:val="single" w:sz="8" w:space="0" w:color="auto"/>
              <w:bottom w:val="single" w:sz="4" w:space="0" w:color="auto"/>
              <w:right w:val="single" w:sz="4" w:space="0" w:color="auto"/>
            </w:tcBorders>
            <w:shd w:val="clear" w:color="auto" w:fill="auto"/>
            <w:noWrap/>
            <w:vAlign w:val="bottom"/>
            <w:hideMark/>
          </w:tcPr>
          <w:p w14:paraId="0B6A969D" w14:textId="77777777" w:rsidR="001C52EB" w:rsidRPr="00442CF9" w:rsidRDefault="001C52EB" w:rsidP="00020B48">
            <w:pPr>
              <w:rPr>
                <w:rFonts w:ascii="Calibri" w:eastAsia="Times New Roman" w:hAnsi="Calibri" w:cs="Calibri"/>
                <w:color w:val="000000"/>
              </w:rPr>
            </w:pPr>
            <w:r w:rsidRPr="00442CF9">
              <w:rPr>
                <w:rFonts w:ascii="Calibri" w:eastAsia="Times New Roman" w:hAnsi="Calibri" w:cs="Calibri"/>
                <w:color w:val="000000"/>
              </w:rPr>
              <w:t>L4</w:t>
            </w:r>
          </w:p>
        </w:tc>
        <w:tc>
          <w:tcPr>
            <w:tcW w:w="3386" w:type="dxa"/>
            <w:tcBorders>
              <w:top w:val="nil"/>
              <w:left w:val="nil"/>
              <w:bottom w:val="single" w:sz="4" w:space="0" w:color="auto"/>
              <w:right w:val="single" w:sz="4" w:space="0" w:color="auto"/>
            </w:tcBorders>
            <w:shd w:val="clear" w:color="auto" w:fill="auto"/>
            <w:noWrap/>
            <w:vAlign w:val="bottom"/>
            <w:hideMark/>
          </w:tcPr>
          <w:p w14:paraId="1320B238"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1.2% (1357 m/s)</w:t>
            </w:r>
          </w:p>
        </w:tc>
        <w:tc>
          <w:tcPr>
            <w:tcW w:w="1437" w:type="dxa"/>
            <w:tcBorders>
              <w:top w:val="nil"/>
              <w:left w:val="nil"/>
              <w:bottom w:val="single" w:sz="4" w:space="0" w:color="auto"/>
              <w:right w:val="single" w:sz="4" w:space="0" w:color="auto"/>
            </w:tcBorders>
            <w:shd w:val="clear" w:color="auto" w:fill="auto"/>
            <w:noWrap/>
            <w:vAlign w:val="bottom"/>
            <w:hideMark/>
          </w:tcPr>
          <w:p w14:paraId="6861D61F"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0.9%</w:t>
            </w:r>
          </w:p>
        </w:tc>
        <w:tc>
          <w:tcPr>
            <w:tcW w:w="3386" w:type="dxa"/>
            <w:tcBorders>
              <w:top w:val="nil"/>
              <w:left w:val="nil"/>
              <w:bottom w:val="single" w:sz="4" w:space="0" w:color="auto"/>
              <w:right w:val="single" w:sz="8" w:space="0" w:color="auto"/>
            </w:tcBorders>
            <w:shd w:val="clear" w:color="auto" w:fill="auto"/>
            <w:noWrap/>
            <w:vAlign w:val="bottom"/>
            <w:hideMark/>
          </w:tcPr>
          <w:p w14:paraId="0C6063EB"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1.7% (1535 m/s)</w:t>
            </w:r>
          </w:p>
        </w:tc>
      </w:tr>
      <w:tr w:rsidR="001C52EB" w:rsidRPr="00442CF9" w14:paraId="155CEFCC" w14:textId="77777777" w:rsidTr="00020B48">
        <w:trPr>
          <w:trHeight w:val="288"/>
        </w:trPr>
        <w:tc>
          <w:tcPr>
            <w:tcW w:w="531" w:type="dxa"/>
            <w:tcBorders>
              <w:top w:val="nil"/>
              <w:left w:val="single" w:sz="8" w:space="0" w:color="auto"/>
              <w:bottom w:val="single" w:sz="4" w:space="0" w:color="auto"/>
              <w:right w:val="single" w:sz="4" w:space="0" w:color="auto"/>
            </w:tcBorders>
            <w:shd w:val="clear" w:color="auto" w:fill="auto"/>
            <w:noWrap/>
            <w:vAlign w:val="bottom"/>
            <w:hideMark/>
          </w:tcPr>
          <w:p w14:paraId="5560FBA7" w14:textId="77777777" w:rsidR="001C52EB" w:rsidRPr="00442CF9" w:rsidRDefault="001C52EB" w:rsidP="00020B48">
            <w:pPr>
              <w:rPr>
                <w:rFonts w:ascii="Calibri" w:eastAsia="Times New Roman" w:hAnsi="Calibri" w:cs="Calibri"/>
                <w:color w:val="000000"/>
              </w:rPr>
            </w:pPr>
            <w:r w:rsidRPr="00442CF9">
              <w:rPr>
                <w:rFonts w:ascii="Calibri" w:eastAsia="Times New Roman" w:hAnsi="Calibri" w:cs="Calibri"/>
                <w:color w:val="000000"/>
              </w:rPr>
              <w:t>L3</w:t>
            </w:r>
          </w:p>
        </w:tc>
        <w:tc>
          <w:tcPr>
            <w:tcW w:w="3386" w:type="dxa"/>
            <w:tcBorders>
              <w:top w:val="nil"/>
              <w:left w:val="nil"/>
              <w:bottom w:val="single" w:sz="4" w:space="0" w:color="auto"/>
              <w:right w:val="single" w:sz="4" w:space="0" w:color="auto"/>
            </w:tcBorders>
            <w:shd w:val="clear" w:color="auto" w:fill="auto"/>
            <w:noWrap/>
            <w:vAlign w:val="bottom"/>
            <w:hideMark/>
          </w:tcPr>
          <w:p w14:paraId="04A30625"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2.1% (729 m/s)</w:t>
            </w:r>
          </w:p>
        </w:tc>
        <w:tc>
          <w:tcPr>
            <w:tcW w:w="1437" w:type="dxa"/>
            <w:tcBorders>
              <w:top w:val="nil"/>
              <w:left w:val="nil"/>
              <w:bottom w:val="single" w:sz="4" w:space="0" w:color="auto"/>
              <w:right w:val="single" w:sz="4" w:space="0" w:color="auto"/>
            </w:tcBorders>
            <w:shd w:val="clear" w:color="auto" w:fill="auto"/>
            <w:noWrap/>
            <w:vAlign w:val="bottom"/>
            <w:hideMark/>
          </w:tcPr>
          <w:p w14:paraId="7D2F7010"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0.2%</w:t>
            </w:r>
          </w:p>
        </w:tc>
        <w:tc>
          <w:tcPr>
            <w:tcW w:w="3386" w:type="dxa"/>
            <w:tcBorders>
              <w:top w:val="nil"/>
              <w:left w:val="nil"/>
              <w:bottom w:val="single" w:sz="4" w:space="0" w:color="auto"/>
              <w:right w:val="single" w:sz="8" w:space="0" w:color="auto"/>
            </w:tcBorders>
            <w:shd w:val="clear" w:color="auto" w:fill="auto"/>
            <w:noWrap/>
            <w:vAlign w:val="bottom"/>
            <w:hideMark/>
          </w:tcPr>
          <w:p w14:paraId="1FEAFF9D"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3% (1053 m/s)</w:t>
            </w:r>
          </w:p>
        </w:tc>
      </w:tr>
      <w:tr w:rsidR="001C52EB" w:rsidRPr="00442CF9" w14:paraId="2A830075" w14:textId="77777777" w:rsidTr="00020B48">
        <w:trPr>
          <w:trHeight w:val="288"/>
        </w:trPr>
        <w:tc>
          <w:tcPr>
            <w:tcW w:w="531" w:type="dxa"/>
            <w:tcBorders>
              <w:top w:val="nil"/>
              <w:left w:val="single" w:sz="8" w:space="0" w:color="auto"/>
              <w:bottom w:val="single" w:sz="4" w:space="0" w:color="auto"/>
              <w:right w:val="single" w:sz="4" w:space="0" w:color="auto"/>
            </w:tcBorders>
            <w:shd w:val="clear" w:color="auto" w:fill="auto"/>
            <w:noWrap/>
            <w:vAlign w:val="bottom"/>
            <w:hideMark/>
          </w:tcPr>
          <w:p w14:paraId="29681CB5" w14:textId="77777777" w:rsidR="001C52EB" w:rsidRPr="00442CF9" w:rsidRDefault="001C52EB" w:rsidP="00020B48">
            <w:pPr>
              <w:rPr>
                <w:rFonts w:ascii="Calibri" w:eastAsia="Times New Roman" w:hAnsi="Calibri" w:cs="Calibri"/>
                <w:color w:val="000000"/>
              </w:rPr>
            </w:pPr>
            <w:r w:rsidRPr="00442CF9">
              <w:rPr>
                <w:rFonts w:ascii="Calibri" w:eastAsia="Times New Roman" w:hAnsi="Calibri" w:cs="Calibri"/>
                <w:color w:val="000000"/>
              </w:rPr>
              <w:t>L2</w:t>
            </w:r>
          </w:p>
        </w:tc>
        <w:tc>
          <w:tcPr>
            <w:tcW w:w="3386" w:type="dxa"/>
            <w:tcBorders>
              <w:top w:val="nil"/>
              <w:left w:val="nil"/>
              <w:bottom w:val="single" w:sz="4" w:space="0" w:color="auto"/>
              <w:right w:val="single" w:sz="4" w:space="0" w:color="auto"/>
            </w:tcBorders>
            <w:shd w:val="clear" w:color="auto" w:fill="auto"/>
            <w:noWrap/>
            <w:vAlign w:val="bottom"/>
            <w:hideMark/>
          </w:tcPr>
          <w:p w14:paraId="1A221D0E"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8.3% (2083 m/s)</w:t>
            </w:r>
          </w:p>
        </w:tc>
        <w:tc>
          <w:tcPr>
            <w:tcW w:w="1437" w:type="dxa"/>
            <w:tcBorders>
              <w:top w:val="nil"/>
              <w:left w:val="nil"/>
              <w:bottom w:val="single" w:sz="4" w:space="0" w:color="auto"/>
              <w:right w:val="single" w:sz="4" w:space="0" w:color="auto"/>
            </w:tcBorders>
            <w:shd w:val="clear" w:color="auto" w:fill="auto"/>
            <w:noWrap/>
            <w:vAlign w:val="bottom"/>
            <w:hideMark/>
          </w:tcPr>
          <w:p w14:paraId="29C158A3"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1.3%</w:t>
            </w:r>
          </w:p>
        </w:tc>
        <w:tc>
          <w:tcPr>
            <w:tcW w:w="3386" w:type="dxa"/>
            <w:tcBorders>
              <w:top w:val="nil"/>
              <w:left w:val="nil"/>
              <w:bottom w:val="single" w:sz="4" w:space="0" w:color="auto"/>
              <w:right w:val="single" w:sz="8" w:space="0" w:color="auto"/>
            </w:tcBorders>
            <w:shd w:val="clear" w:color="auto" w:fill="auto"/>
            <w:noWrap/>
            <w:vAlign w:val="bottom"/>
            <w:hideMark/>
          </w:tcPr>
          <w:p w14:paraId="797221AE"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5.5% (1758 m/s)</w:t>
            </w:r>
          </w:p>
        </w:tc>
      </w:tr>
      <w:tr w:rsidR="001C52EB" w:rsidRPr="00442CF9" w14:paraId="2CFB766A" w14:textId="77777777" w:rsidTr="00020B48">
        <w:trPr>
          <w:trHeight w:val="300"/>
        </w:trPr>
        <w:tc>
          <w:tcPr>
            <w:tcW w:w="531" w:type="dxa"/>
            <w:tcBorders>
              <w:top w:val="nil"/>
              <w:left w:val="single" w:sz="8" w:space="0" w:color="auto"/>
              <w:bottom w:val="single" w:sz="4" w:space="0" w:color="auto"/>
              <w:right w:val="single" w:sz="4" w:space="0" w:color="auto"/>
            </w:tcBorders>
            <w:shd w:val="clear" w:color="auto" w:fill="auto"/>
            <w:noWrap/>
            <w:vAlign w:val="bottom"/>
            <w:hideMark/>
          </w:tcPr>
          <w:p w14:paraId="7EB53FDF" w14:textId="77777777" w:rsidR="001C52EB" w:rsidRPr="00442CF9" w:rsidRDefault="001C52EB" w:rsidP="00020B48">
            <w:pPr>
              <w:rPr>
                <w:rFonts w:ascii="Calibri" w:eastAsia="Times New Roman" w:hAnsi="Calibri" w:cs="Calibri"/>
                <w:color w:val="000000"/>
              </w:rPr>
            </w:pPr>
            <w:r w:rsidRPr="00442CF9">
              <w:rPr>
                <w:rFonts w:ascii="Calibri" w:eastAsia="Times New Roman" w:hAnsi="Calibri" w:cs="Calibri"/>
                <w:color w:val="000000"/>
              </w:rPr>
              <w:t>L1</w:t>
            </w:r>
          </w:p>
        </w:tc>
        <w:tc>
          <w:tcPr>
            <w:tcW w:w="8209" w:type="dxa"/>
            <w:gridSpan w:val="3"/>
            <w:tcBorders>
              <w:top w:val="single" w:sz="4" w:space="0" w:color="auto"/>
              <w:left w:val="nil"/>
              <w:bottom w:val="single" w:sz="4" w:space="0" w:color="auto"/>
              <w:right w:val="single" w:sz="8" w:space="0" w:color="000000"/>
            </w:tcBorders>
            <w:shd w:val="clear" w:color="auto" w:fill="auto"/>
            <w:noWrap/>
            <w:vAlign w:val="bottom"/>
            <w:hideMark/>
          </w:tcPr>
          <w:p w14:paraId="0A605722" w14:textId="77777777" w:rsidR="001C52EB" w:rsidRPr="00442CF9" w:rsidRDefault="001C52EB" w:rsidP="00020B48">
            <w:pPr>
              <w:jc w:val="center"/>
              <w:rPr>
                <w:rFonts w:ascii="Calibri" w:eastAsia="Times New Roman" w:hAnsi="Calibri" w:cs="Calibri"/>
                <w:color w:val="000000"/>
              </w:rPr>
            </w:pPr>
            <w:r w:rsidRPr="00442CF9">
              <w:rPr>
                <w:rFonts w:ascii="Calibri" w:eastAsia="Times New Roman" w:hAnsi="Calibri" w:cs="Calibri"/>
                <w:color w:val="000000"/>
              </w:rPr>
              <w:t> </w:t>
            </w:r>
          </w:p>
        </w:tc>
      </w:tr>
      <w:tr w:rsidR="001C52EB" w:rsidRPr="00442CF9" w14:paraId="3784D696" w14:textId="77777777" w:rsidTr="00020B48">
        <w:trPr>
          <w:trHeight w:val="300"/>
        </w:trPr>
        <w:tc>
          <w:tcPr>
            <w:tcW w:w="8740" w:type="dxa"/>
            <w:gridSpan w:val="4"/>
            <w:tcBorders>
              <w:top w:val="nil"/>
              <w:left w:val="single" w:sz="8" w:space="0" w:color="auto"/>
              <w:bottom w:val="single" w:sz="8" w:space="0" w:color="auto"/>
              <w:right w:val="single" w:sz="8" w:space="0" w:color="000000"/>
            </w:tcBorders>
            <w:shd w:val="clear" w:color="000000" w:fill="E2EFDA"/>
            <w:noWrap/>
            <w:vAlign w:val="bottom"/>
            <w:hideMark/>
          </w:tcPr>
          <w:p w14:paraId="45FA89CA" w14:textId="77777777" w:rsidR="001C52EB" w:rsidRPr="00442CF9" w:rsidRDefault="001C52EB" w:rsidP="00020B48">
            <w:pPr>
              <w:jc w:val="center"/>
              <w:rPr>
                <w:rFonts w:ascii="Calibri" w:eastAsia="Times New Roman" w:hAnsi="Calibri" w:cs="Calibri"/>
                <w:b/>
                <w:bCs/>
                <w:color w:val="000000"/>
              </w:rPr>
            </w:pPr>
            <w:r w:rsidRPr="00442CF9">
              <w:rPr>
                <w:rFonts w:ascii="Calibri" w:eastAsia="Times New Roman" w:hAnsi="Calibri" w:cs="Calibri"/>
                <w:b/>
                <w:bCs/>
                <w:color w:val="000000"/>
              </w:rPr>
              <w:t>Pea Gravel/Monterey Matrix</w:t>
            </w:r>
          </w:p>
        </w:tc>
      </w:tr>
    </w:tbl>
    <w:p w14:paraId="7E2907EA" w14:textId="77777777" w:rsidR="001C52EB" w:rsidRDefault="001C52EB"/>
    <w:p w14:paraId="07218A88" w14:textId="77777777" w:rsidR="001C52EB" w:rsidRPr="00442CF9" w:rsidRDefault="0092052B" w:rsidP="001C52EB">
      <w:pPr>
        <w:rPr>
          <w:noProof/>
        </w:rPr>
      </w:pPr>
      <w:r>
        <w:t>Table 4</w:t>
      </w:r>
      <w:r w:rsidR="001C52EB" w:rsidRPr="00442CF9">
        <w:t xml:space="preserve">. Average calcite contents and shear wave velocity measurements after 6 treatments and a DI flush in side view (top). Average calcite content for lift 3 in </w:t>
      </w:r>
      <w:proofErr w:type="spellStart"/>
      <w:r w:rsidR="001C52EB" w:rsidRPr="00442CF9">
        <w:t>plan</w:t>
      </w:r>
      <w:proofErr w:type="spellEnd"/>
      <w:r w:rsidR="001C52EB" w:rsidRPr="00442CF9">
        <w:t xml:space="preserve"> view (bottom).</w:t>
      </w:r>
    </w:p>
    <w:p w14:paraId="2CCC33E3" w14:textId="77777777" w:rsidR="001C52EB" w:rsidRPr="00C702E3" w:rsidRDefault="001C52EB">
      <w:pPr>
        <w:rPr>
          <w:rFonts w:ascii="Times New Roman" w:hAnsi="Times New Roman" w:cs="Times New Roman"/>
          <w:u w:val="single"/>
        </w:rPr>
      </w:pPr>
    </w:p>
    <w:sectPr w:rsidR="001C52EB" w:rsidRPr="00C702E3" w:rsidSect="003D04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Times">
    <w:panose1 w:val="020005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500"/>
    <w:rsid w:val="000B2500"/>
    <w:rsid w:val="001124C2"/>
    <w:rsid w:val="001938C1"/>
    <w:rsid w:val="001C52EB"/>
    <w:rsid w:val="001C612A"/>
    <w:rsid w:val="00220E97"/>
    <w:rsid w:val="003D04ED"/>
    <w:rsid w:val="00417568"/>
    <w:rsid w:val="004A5BA6"/>
    <w:rsid w:val="0092052B"/>
    <w:rsid w:val="009662DA"/>
    <w:rsid w:val="009D2B81"/>
    <w:rsid w:val="00C702E3"/>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7461D91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B25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20E97"/>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chart" Target="charts/chart7.xml"/><Relationship Id="rId12" Type="http://schemas.openxmlformats.org/officeDocument/2006/relationships/image" Target="media/image2.JPG"/><Relationship Id="rId13" Type="http://schemas.openxmlformats.org/officeDocument/2006/relationships/image" Target="media/image3.JPG"/><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chart" Target="charts/chart1.xml"/><Relationship Id="rId6" Type="http://schemas.openxmlformats.org/officeDocument/2006/relationships/chart" Target="charts/chart2.xml"/><Relationship Id="rId7" Type="http://schemas.openxmlformats.org/officeDocument/2006/relationships/chart" Target="charts/chart3.xml"/><Relationship Id="rId8" Type="http://schemas.openxmlformats.org/officeDocument/2006/relationships/chart" Target="charts/chart4.xml"/><Relationship Id="rId9" Type="http://schemas.openxmlformats.org/officeDocument/2006/relationships/chart" Target="charts/chart5.xml"/><Relationship Id="rId10"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2.xml"/></Relationships>
</file>

<file path=word/charts/_rels/chart3.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3.xml"/></Relationships>
</file>

<file path=word/charts/_rels/chart4.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4.xml"/></Relationships>
</file>

<file path=word/charts/_rels/chart5.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5.xml"/></Relationships>
</file>

<file path=word/charts/_rels/chart6.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6.xml"/></Relationships>
</file>

<file path=word/charts/_rels/chart7.xml.rels><?xml version="1.0" encoding="UTF-8" standalone="yes"?>
<Relationships xmlns="http://schemas.openxmlformats.org/package/2006/relationships"><Relationship Id="rId1" Type="http://schemas.openxmlformats.org/officeDocument/2006/relationships/oleObject" Target="file:////C:\Users\Kate\AppData\Local\Box\Box%20Edit\Documents\LR8MnQUnRUG8+8pidlKNsw==\Benders.xlsx" TargetMode="External"/><Relationship Id="rId2" Type="http://schemas.openxmlformats.org/officeDocument/2006/relationships/chartUserShapes" Target="../drawings/drawing7.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3"/>
          <c:order val="1"/>
          <c:tx>
            <c:v>Lift 4 A2</c:v>
          </c:tx>
          <c:spPr>
            <a:ln w="25400" cap="rnd">
              <a:solidFill>
                <a:srgbClr val="00B050"/>
              </a:solidFill>
              <a:round/>
            </a:ln>
            <a:effectLst/>
          </c:spPr>
          <c:marker>
            <c:symbol val="circle"/>
            <c:size val="5"/>
            <c:spPr>
              <a:solidFill>
                <a:srgbClr val="00B050"/>
              </a:solidFill>
              <a:ln w="9525">
                <a:solidFill>
                  <a:schemeClr val="accent4"/>
                </a:solidFill>
              </a:ln>
              <a:effectLst/>
            </c:spPr>
          </c:marker>
          <c:xVal>
            <c:numRef>
              <c:f>Sheet1!$B$2:$L$2</c:f>
              <c:numCache>
                <c:formatCode>General</c:formatCode>
                <c:ptCount val="11"/>
                <c:pt idx="0">
                  <c:v>0.0</c:v>
                </c:pt>
                <c:pt idx="1">
                  <c:v>1.0</c:v>
                </c:pt>
                <c:pt idx="2">
                  <c:v>2.0</c:v>
                </c:pt>
                <c:pt idx="3">
                  <c:v>3.0</c:v>
                </c:pt>
                <c:pt idx="4">
                  <c:v>4.0</c:v>
                </c:pt>
                <c:pt idx="5">
                  <c:v>5.0</c:v>
                </c:pt>
                <c:pt idx="6">
                  <c:v>6.0</c:v>
                </c:pt>
                <c:pt idx="7">
                  <c:v>7.0</c:v>
                </c:pt>
                <c:pt idx="8">
                  <c:v>8.0</c:v>
                </c:pt>
                <c:pt idx="9">
                  <c:v>9.0</c:v>
                </c:pt>
                <c:pt idx="10">
                  <c:v>10.0</c:v>
                </c:pt>
              </c:numCache>
            </c:numRef>
          </c:xVal>
          <c:yVal>
            <c:numRef>
              <c:f>(Benders!$L$9,Benders!$P$9,Benders!$T$9,Benders!$X$9,Benders!$AB$9,Benders!$AF$9,Benders!$AJ$9,Benders!$AN$9,Benders!$AR$9,Benders!$AV$9)</c:f>
              <c:numCache>
                <c:formatCode>General</c:formatCode>
                <c:ptCount val="10"/>
                <c:pt idx="0">
                  <c:v>70.52583880984113</c:v>
                </c:pt>
                <c:pt idx="1">
                  <c:v>142.4014544389302</c:v>
                </c:pt>
                <c:pt idx="2">
                  <c:v>196.05997350292</c:v>
                </c:pt>
                <c:pt idx="3">
                  <c:v>328.4978363997093</c:v>
                </c:pt>
                <c:pt idx="4">
                  <c:v>148.0691740188327</c:v>
                </c:pt>
                <c:pt idx="5">
                  <c:v>368.3403957638828</c:v>
                </c:pt>
                <c:pt idx="6">
                  <c:v>415.6690499684756</c:v>
                </c:pt>
                <c:pt idx="7">
                  <c:v>442.8854758589131</c:v>
                </c:pt>
                <c:pt idx="8">
                  <c:v>367.4309133056874</c:v>
                </c:pt>
                <c:pt idx="9">
                  <c:v>365.6253559931528</c:v>
                </c:pt>
              </c:numCache>
            </c:numRef>
          </c:yVal>
          <c:smooth val="0"/>
          <c:extLst xmlns:c16r2="http://schemas.microsoft.com/office/drawing/2015/06/chart">
            <c:ext xmlns:c16="http://schemas.microsoft.com/office/drawing/2014/chart" uri="{C3380CC4-5D6E-409C-BE32-E72D297353CC}">
              <c16:uniqueId val="{00000000-8671-404C-B7F1-5D5A8DA7B275}"/>
            </c:ext>
          </c:extLst>
        </c:ser>
        <c:dLbls>
          <c:showLegendKey val="0"/>
          <c:showVal val="0"/>
          <c:showCatName val="0"/>
          <c:showSerName val="0"/>
          <c:showPercent val="0"/>
          <c:showBubbleSize val="0"/>
        </c:dLbls>
        <c:axId val="1626954048"/>
        <c:axId val="1626949152"/>
        <c:extLst xmlns:c16r2="http://schemas.microsoft.com/office/drawing/2015/06/chart">
          <c:ext xmlns:c15="http://schemas.microsoft.com/office/drawing/2012/chart" uri="{02D57815-91ED-43cb-92C2-25804820EDAC}">
            <c15:filteredScatterSeries>
              <c15:ser>
                <c:idx val="6"/>
                <c:order val="0"/>
                <c:tx>
                  <c:v>Lift 3A1</c:v>
                </c:tx>
                <c:spPr>
                  <a:ln w="25400">
                    <a:solidFill>
                      <a:srgbClr val="FFC000"/>
                    </a:solidFill>
                  </a:ln>
                </c:spPr>
                <c:marker>
                  <c:symbol val="circle"/>
                  <c:size val="5"/>
                  <c:spPr>
                    <a:solidFill>
                      <a:srgbClr val="FFC000"/>
                    </a:solidFill>
                  </c:spPr>
                </c:marker>
                <c:xVal>
                  <c:numRef>
                    <c:extLst xmlns:c16r2="http://schemas.microsoft.com/office/drawing/2015/06/chart">
                      <c:ext uri="{02D57815-91ED-43cb-92C2-25804820EDAC}">
                        <c15:formulaRef>
                          <c15:sqref>Sheet1!$C$2:$W$2</c15:sqref>
                        </c15:formulaRef>
                      </c:ext>
                    </c:extLst>
                    <c:numCache>
                      <c:formatCode>General</c:formatCode>
                      <c:ptCount val="21"/>
                      <c:pt idx="0">
                        <c:v>1.0</c:v>
                      </c:pt>
                      <c:pt idx="1">
                        <c:v>2.0</c:v>
                      </c:pt>
                      <c:pt idx="2">
                        <c:v>3.0</c:v>
                      </c:pt>
                      <c:pt idx="3">
                        <c:v>4.0</c:v>
                      </c:pt>
                      <c:pt idx="4">
                        <c:v>5.0</c:v>
                      </c:pt>
                      <c:pt idx="5">
                        <c:v>6.0</c:v>
                      </c:pt>
                      <c:pt idx="6">
                        <c:v>7.0</c:v>
                      </c:pt>
                      <c:pt idx="7">
                        <c:v>8.0</c:v>
                      </c:pt>
                      <c:pt idx="8">
                        <c:v>9.0</c:v>
                      </c:pt>
                      <c:pt idx="9">
                        <c:v>10.0</c:v>
                      </c:pt>
                    </c:numCache>
                  </c:numRef>
                </c:xVal>
                <c:yVal>
                  <c:numRef>
                    <c:extLst xmlns:c16r2="http://schemas.microsoft.com/office/drawing/2015/06/chart">
                      <c:ext uri="{02D57815-91ED-43cb-92C2-25804820EDAC}">
                        <c15:formulaRef>
                          <c15:sqref>(Benders!$T$6,Benders!$X$6,Benders!$AB$6,Benders!$AF$6,Benders!$AJ$6,Benders!$AN$6)</c15:sqref>
                        </c15:formulaRef>
                      </c:ext>
                    </c:extLst>
                    <c:numCache>
                      <c:formatCode>General</c:formatCode>
                      <c:ptCount val="6"/>
                      <c:pt idx="0">
                        <c:v>80.5877885484941</c:v>
                      </c:pt>
                      <c:pt idx="1">
                        <c:v>75.26446177062297</c:v>
                      </c:pt>
                      <c:pt idx="2">
                        <c:v>73.15916214070192</c:v>
                      </c:pt>
                      <c:pt idx="3">
                        <c:v>74.58156970010972</c:v>
                      </c:pt>
                      <c:pt idx="4">
                        <c:v>75.9098694242663</c:v>
                      </c:pt>
                      <c:pt idx="5">
                        <c:v>78.76753049095397</c:v>
                      </c:pt>
                    </c:numCache>
                  </c:numRef>
                </c:yVal>
                <c:smooth val="0"/>
                <c:extLst xmlns:c16r2="http://schemas.microsoft.com/office/drawing/2015/06/chart">
                  <c:ext xmlns:c16="http://schemas.microsoft.com/office/drawing/2014/chart" uri="{C3380CC4-5D6E-409C-BE32-E72D297353CC}">
                    <c16:uniqueId val="{00000001-8671-404C-B7F1-5D5A8DA7B275}"/>
                  </c:ext>
                </c:extLst>
              </c15:ser>
            </c15:filteredScatterSeries>
          </c:ext>
        </c:extLst>
      </c:scatterChart>
      <c:valAx>
        <c:axId val="1626954048"/>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Prior Treatments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949152"/>
        <c:crosses val="autoZero"/>
        <c:crossBetween val="midCat"/>
        <c:majorUnit val="1.0"/>
      </c:valAx>
      <c:valAx>
        <c:axId val="1626949152"/>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Vs (m/s)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954048"/>
        <c:crosses val="autoZero"/>
        <c:crossBetween val="midCat"/>
      </c:valAx>
    </c:plotArea>
    <c:legend>
      <c:legendPos val="r"/>
      <c:layout>
        <c:manualLayout>
          <c:xMode val="edge"/>
          <c:yMode val="edge"/>
          <c:x val="0.841278348846188"/>
          <c:y val="0.0380838358104771"/>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2"/>
          <c:order val="0"/>
          <c:tx>
            <c:v>Lift 3 A2</c:v>
          </c:tx>
          <c:spPr>
            <a:ln w="25400" cap="rnd">
              <a:solidFill>
                <a:srgbClr val="7030A0"/>
              </a:solidFill>
              <a:round/>
            </a:ln>
            <a:effectLst/>
          </c:spPr>
          <c:marker>
            <c:symbol val="circle"/>
            <c:size val="5"/>
            <c:spPr>
              <a:solidFill>
                <a:srgbClr val="7030A0"/>
              </a:solidFill>
              <a:ln w="9525">
                <a:solidFill>
                  <a:schemeClr val="accent3"/>
                </a:solidFill>
              </a:ln>
              <a:effectLst/>
            </c:spPr>
          </c:marker>
          <c:xVal>
            <c:numRef>
              <c:f>Sheet1!$B$2:$L$2</c:f>
              <c:numCache>
                <c:formatCode>General</c:formatCode>
                <c:ptCount val="11"/>
                <c:pt idx="0">
                  <c:v>0.0</c:v>
                </c:pt>
                <c:pt idx="1">
                  <c:v>1.0</c:v>
                </c:pt>
                <c:pt idx="2">
                  <c:v>2.0</c:v>
                </c:pt>
                <c:pt idx="3">
                  <c:v>3.0</c:v>
                </c:pt>
                <c:pt idx="4">
                  <c:v>4.0</c:v>
                </c:pt>
                <c:pt idx="5">
                  <c:v>5.0</c:v>
                </c:pt>
                <c:pt idx="6">
                  <c:v>6.0</c:v>
                </c:pt>
                <c:pt idx="7">
                  <c:v>7.0</c:v>
                </c:pt>
                <c:pt idx="8">
                  <c:v>8.0</c:v>
                </c:pt>
                <c:pt idx="9">
                  <c:v>9.0</c:v>
                </c:pt>
                <c:pt idx="10">
                  <c:v>10.0</c:v>
                </c:pt>
              </c:numCache>
            </c:numRef>
          </c:xVal>
          <c:yVal>
            <c:numRef>
              <c:f>(Benders!$L$7,Benders!$P$7,Benders!$T$7,Benders!$X$7,Benders!$AB$7,Benders!$AF$7,Benders!$AJ$7,Benders!$AN$7,Benders!$AR$7,Benders!$AV$7)</c:f>
              <c:numCache>
                <c:formatCode>General</c:formatCode>
                <c:ptCount val="10"/>
                <c:pt idx="0">
                  <c:v>77.5482329588782</c:v>
                </c:pt>
                <c:pt idx="1">
                  <c:v>202.4619318211486</c:v>
                </c:pt>
                <c:pt idx="2">
                  <c:v>299.3294940285087</c:v>
                </c:pt>
                <c:pt idx="3">
                  <c:v>345.4947393772641</c:v>
                </c:pt>
                <c:pt idx="4">
                  <c:v>149.826197658515</c:v>
                </c:pt>
                <c:pt idx="5">
                  <c:v>453.885245849318</c:v>
                </c:pt>
                <c:pt idx="6">
                  <c:v>482.2530737149077</c:v>
                </c:pt>
                <c:pt idx="7">
                  <c:v>485.6254728333028</c:v>
                </c:pt>
                <c:pt idx="8">
                  <c:v>445.1566834281676</c:v>
                </c:pt>
                <c:pt idx="9">
                  <c:v>464.5113218393084</c:v>
                </c:pt>
              </c:numCache>
            </c:numRef>
          </c:yVal>
          <c:smooth val="0"/>
          <c:extLst xmlns:c16r2="http://schemas.microsoft.com/office/drawing/2015/06/chart">
            <c:ext xmlns:c16="http://schemas.microsoft.com/office/drawing/2014/chart" uri="{C3380CC4-5D6E-409C-BE32-E72D297353CC}">
              <c16:uniqueId val="{00000000-93A1-470D-889B-E7A3EA763D08}"/>
            </c:ext>
          </c:extLst>
        </c:ser>
        <c:dLbls>
          <c:showLegendKey val="0"/>
          <c:showVal val="0"/>
          <c:showCatName val="0"/>
          <c:showSerName val="0"/>
          <c:showPercent val="0"/>
          <c:showBubbleSize val="0"/>
        </c:dLbls>
        <c:axId val="1626792688"/>
        <c:axId val="1626796320"/>
        <c:extLst xmlns:c16r2="http://schemas.microsoft.com/office/drawing/2015/06/chart"/>
      </c:scatterChart>
      <c:valAx>
        <c:axId val="1626792688"/>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Prior Treatments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796320"/>
        <c:crosses val="autoZero"/>
        <c:crossBetween val="midCat"/>
        <c:majorUnit val="1.0"/>
      </c:valAx>
      <c:valAx>
        <c:axId val="1626796320"/>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Vs (m/s)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792688"/>
        <c:crosses val="autoZero"/>
        <c:crossBetween val="midCat"/>
      </c:valAx>
    </c:plotArea>
    <c:legend>
      <c:legendPos val="r"/>
      <c:layout>
        <c:manualLayout>
          <c:xMode val="edge"/>
          <c:yMode val="edge"/>
          <c:x val="0.841278348846188"/>
          <c:y val="0.0380838358104771"/>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1"/>
          <c:order val="0"/>
          <c:tx>
            <c:v>Lift 2 A2</c:v>
          </c:tx>
          <c:spPr>
            <a:ln w="25400" cap="rnd">
              <a:solidFill>
                <a:srgbClr val="FF0000"/>
              </a:solidFill>
              <a:round/>
            </a:ln>
            <a:effectLst/>
          </c:spPr>
          <c:marker>
            <c:symbol val="circle"/>
            <c:size val="5"/>
            <c:spPr>
              <a:solidFill>
                <a:srgbClr val="FF0000"/>
              </a:solidFill>
              <a:ln w="9525">
                <a:solidFill>
                  <a:schemeClr val="accent2"/>
                </a:solidFill>
              </a:ln>
              <a:effectLst/>
            </c:spPr>
          </c:marker>
          <c:xVal>
            <c:numRef>
              <c:f>Sheet1!$B$2:$W$2</c:f>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numRef>
          </c:xVal>
          <c:yVal>
            <c:numRef>
              <c:f>(Benders!$L$5,Benders!$P$5,Benders!$T$5,Benders!$X$5,Benders!$AB$5,Benders!$AF$5,Benders!$AJ$5,Benders!$AN$5,Benders!$AR$5,Benders!$AV$5)</c:f>
              <c:numCache>
                <c:formatCode>General</c:formatCode>
                <c:ptCount val="10"/>
                <c:pt idx="0">
                  <c:v>78.7180793614158</c:v>
                </c:pt>
                <c:pt idx="1">
                  <c:v>202.0101339262514</c:v>
                </c:pt>
                <c:pt idx="2">
                  <c:v>329.9345467549475</c:v>
                </c:pt>
                <c:pt idx="3">
                  <c:v>389.3582420046133</c:v>
                </c:pt>
                <c:pt idx="4">
                  <c:v>150.876318776101</c:v>
                </c:pt>
                <c:pt idx="5">
                  <c:v>424.7544458217733</c:v>
                </c:pt>
                <c:pt idx="6">
                  <c:v>468.7419612469312</c:v>
                </c:pt>
                <c:pt idx="7">
                  <c:v>499.4526414655754</c:v>
                </c:pt>
                <c:pt idx="8">
                  <c:v>538.4433681232734</c:v>
                </c:pt>
                <c:pt idx="9">
                  <c:v>557.0817924065535</c:v>
                </c:pt>
              </c:numCache>
            </c:numRef>
          </c:yVal>
          <c:smooth val="0"/>
          <c:extLst xmlns:c16r2="http://schemas.microsoft.com/office/drawing/2015/06/chart">
            <c:ext xmlns:c16="http://schemas.microsoft.com/office/drawing/2014/chart" uri="{C3380CC4-5D6E-409C-BE32-E72D297353CC}">
              <c16:uniqueId val="{00000000-A498-47BD-A5C4-DCE71F03552A}"/>
            </c:ext>
          </c:extLst>
        </c:ser>
        <c:dLbls>
          <c:showLegendKey val="0"/>
          <c:showVal val="0"/>
          <c:showCatName val="0"/>
          <c:showSerName val="0"/>
          <c:showPercent val="0"/>
          <c:showBubbleSize val="0"/>
        </c:dLbls>
        <c:axId val="1626825920"/>
        <c:axId val="1626829744"/>
        <c:extLst xmlns:c16r2="http://schemas.microsoft.com/office/drawing/2015/06/chart"/>
      </c:scatterChart>
      <c:valAx>
        <c:axId val="1626825920"/>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Prior Treatments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829744"/>
        <c:crosses val="autoZero"/>
        <c:crossBetween val="midCat"/>
        <c:majorUnit val="1.0"/>
      </c:valAx>
      <c:valAx>
        <c:axId val="1626829744"/>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Vs (m/s)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825920"/>
        <c:crosses val="autoZero"/>
        <c:crossBetween val="midCat"/>
      </c:valAx>
    </c:plotArea>
    <c:legend>
      <c:legendPos val="r"/>
      <c:layout>
        <c:manualLayout>
          <c:xMode val="edge"/>
          <c:yMode val="edge"/>
          <c:x val="0.841278348846188"/>
          <c:y val="0.0380838358104771"/>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7"/>
          <c:order val="0"/>
          <c:tx>
            <c:v>Lift 4 A1</c:v>
          </c:tx>
          <c:spPr>
            <a:ln w="25400">
              <a:solidFill>
                <a:schemeClr val="accent6">
                  <a:lumMod val="60000"/>
                  <a:lumOff val="40000"/>
                </a:schemeClr>
              </a:solidFill>
            </a:ln>
          </c:spPr>
          <c:marker>
            <c:symbol val="circle"/>
            <c:size val="5"/>
            <c:spPr>
              <a:solidFill>
                <a:srgbClr val="92D050"/>
              </a:solidFill>
            </c:spPr>
          </c:marker>
          <c:xVal>
            <c:numRef>
              <c:f>Sheet1!$B$2:$W$2</c:f>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numRef>
          </c:xVal>
          <c:yVal>
            <c:numRef>
              <c:f>(Benders!$L$8,Benders!$P$8,Benders!$T$8,Benders!$X$8,Benders!$AB$8,Benders!$AF$8,Benders!$AJ$8,Benders!$AN$8,Benders!$AR$8,Benders!$AV$8)</c:f>
              <c:numCache>
                <c:formatCode>General</c:formatCode>
                <c:ptCount val="10"/>
                <c:pt idx="0">
                  <c:v>75.27036918998216</c:v>
                </c:pt>
                <c:pt idx="1">
                  <c:v>77.54534647658156</c:v>
                </c:pt>
                <c:pt idx="2">
                  <c:v>81.36113717251519</c:v>
                </c:pt>
                <c:pt idx="3">
                  <c:v>76.62694124028133</c:v>
                </c:pt>
                <c:pt idx="4">
                  <c:v>57.8575116207792</c:v>
                </c:pt>
                <c:pt idx="5">
                  <c:v>76.27345970710057</c:v>
                </c:pt>
                <c:pt idx="6">
                  <c:v>76.58750380271188</c:v>
                </c:pt>
                <c:pt idx="7">
                  <c:v>78.69355890459335</c:v>
                </c:pt>
                <c:pt idx="8">
                  <c:v>78.23844368485697</c:v>
                </c:pt>
                <c:pt idx="9">
                  <c:v>84.55086357309378</c:v>
                </c:pt>
              </c:numCache>
            </c:numRef>
          </c:yVal>
          <c:smooth val="0"/>
          <c:extLst xmlns:c16r2="http://schemas.microsoft.com/office/drawing/2015/06/chart">
            <c:ext xmlns:c16="http://schemas.microsoft.com/office/drawing/2014/chart" uri="{C3380CC4-5D6E-409C-BE32-E72D297353CC}">
              <c16:uniqueId val="{00000000-CA61-4CB4-84D6-D369B37FA43D}"/>
            </c:ext>
          </c:extLst>
        </c:ser>
        <c:dLbls>
          <c:showLegendKey val="0"/>
          <c:showVal val="0"/>
          <c:showCatName val="0"/>
          <c:showSerName val="0"/>
          <c:showPercent val="0"/>
          <c:showBubbleSize val="0"/>
        </c:dLbls>
        <c:axId val="1626881808"/>
        <c:axId val="1626889936"/>
        <c:extLst xmlns:c16r2="http://schemas.microsoft.com/office/drawing/2015/06/chart"/>
      </c:scatterChart>
      <c:valAx>
        <c:axId val="1626881808"/>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Prior Treatments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889936"/>
        <c:crosses val="autoZero"/>
        <c:crossBetween val="midCat"/>
        <c:majorUnit val="1.0"/>
      </c:valAx>
      <c:valAx>
        <c:axId val="1626889936"/>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Vs (m/s)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881808"/>
        <c:crosses val="autoZero"/>
        <c:crossBetween val="midCat"/>
      </c:valAx>
    </c:plotArea>
    <c:legend>
      <c:legendPos val="r"/>
      <c:layout>
        <c:manualLayout>
          <c:xMode val="edge"/>
          <c:yMode val="edge"/>
          <c:x val="0.841278348846188"/>
          <c:y val="0.0380838358104771"/>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6"/>
          <c:order val="3"/>
          <c:tx>
            <c:v>Lift 3A1</c:v>
          </c:tx>
          <c:spPr>
            <a:ln w="25400">
              <a:solidFill>
                <a:schemeClr val="accent3">
                  <a:lumMod val="40000"/>
                  <a:lumOff val="60000"/>
                </a:schemeClr>
              </a:solidFill>
            </a:ln>
          </c:spPr>
          <c:marker>
            <c:symbol val="circle"/>
            <c:size val="5"/>
            <c:spPr>
              <a:solidFill>
                <a:srgbClr val="E393E5"/>
              </a:solidFill>
            </c:spPr>
          </c:marker>
          <c:xVal>
            <c:numRef>
              <c:f>Sheet1!$B$2:$W$2</c:f>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extLst xmlns:c15="http://schemas.microsoft.com/office/drawing/2012/chart" xmlns:c16r2="http://schemas.microsoft.com/office/drawing/2015/06/chart"/>
            </c:numRef>
          </c:xVal>
          <c:yVal>
            <c:numRef>
              <c:f>(Benders!$L$6,Benders!$T$6,Benders!$X$6,Benders!$AB$6,Benders!$AF$6,Benders!$AJ$6,Benders!$AN$6)</c:f>
              <c:numCache>
                <c:formatCode>General</c:formatCode>
                <c:ptCount val="7"/>
                <c:pt idx="0">
                  <c:v>72.37695726244486</c:v>
                </c:pt>
                <c:pt idx="1">
                  <c:v>80.5877885484941</c:v>
                </c:pt>
                <c:pt idx="2">
                  <c:v>75.26446177062297</c:v>
                </c:pt>
                <c:pt idx="3">
                  <c:v>73.15916214070192</c:v>
                </c:pt>
                <c:pt idx="4">
                  <c:v>74.58156970010972</c:v>
                </c:pt>
                <c:pt idx="5">
                  <c:v>75.9098694242663</c:v>
                </c:pt>
                <c:pt idx="6">
                  <c:v>78.76753049095397</c:v>
                </c:pt>
              </c:numCache>
              <c:extLst xmlns:c15="http://schemas.microsoft.com/office/drawing/2012/chart" xmlns:c16r2="http://schemas.microsoft.com/office/drawing/2015/06/chart"/>
            </c:numRef>
          </c:yVal>
          <c:smooth val="0"/>
          <c:extLst xmlns:c15="http://schemas.microsoft.com/office/drawing/2012/chart" xmlns:c16r2="http://schemas.microsoft.com/office/drawing/2015/06/chart">
            <c:ext xmlns:c16="http://schemas.microsoft.com/office/drawing/2014/chart" uri="{C3380CC4-5D6E-409C-BE32-E72D297353CC}">
              <c16:uniqueId val="{00000000-0E71-4AF7-A0D9-B802EE71B0EF}"/>
            </c:ext>
          </c:extLst>
        </c:ser>
        <c:dLbls>
          <c:showLegendKey val="0"/>
          <c:showVal val="0"/>
          <c:showCatName val="0"/>
          <c:showSerName val="0"/>
          <c:showPercent val="0"/>
          <c:showBubbleSize val="0"/>
        </c:dLbls>
        <c:axId val="1626691856"/>
        <c:axId val="1626589520"/>
        <c:extLst xmlns:c16r2="http://schemas.microsoft.com/office/drawing/2015/06/chart">
          <c:ext xmlns:c15="http://schemas.microsoft.com/office/drawing/2012/chart" uri="{02D57815-91ED-43cb-92C2-25804820EDAC}">
            <c15:filteredScatterSeries>
              <c15:ser>
                <c:idx val="0"/>
                <c:order val="0"/>
                <c:tx>
                  <c:v>Lift 1 A1</c:v>
                </c:tx>
                <c:spPr>
                  <a:ln w="25400" cap="rnd">
                    <a:solidFill>
                      <a:srgbClr val="00B0F0"/>
                    </a:solidFill>
                    <a:round/>
                  </a:ln>
                  <a:effectLst/>
                </c:spPr>
                <c:marker>
                  <c:symbol val="circle"/>
                  <c:size val="5"/>
                  <c:spPr>
                    <a:solidFill>
                      <a:schemeClr val="accent1"/>
                    </a:solidFill>
                    <a:ln w="9525">
                      <a:solidFill>
                        <a:schemeClr val="accent1"/>
                      </a:solidFill>
                    </a:ln>
                    <a:effectLst/>
                  </c:spPr>
                </c:marker>
                <c:xVal>
                  <c:numRef>
                    <c:extLst xmlns:c16r2="http://schemas.microsoft.com/office/drawing/2015/06/chart">
                      <c:ext uri="{02D57815-91ED-43cb-92C2-25804820EDAC}">
                        <c15:formulaRef>
                          <c15:sqref>Sheet1!$B$2:$L$2</c15:sqref>
                        </c15:formulaRef>
                      </c:ext>
                    </c:extLst>
                    <c:numCache>
                      <c:formatCode>General</c:formatCode>
                      <c:ptCount val="11"/>
                      <c:pt idx="0">
                        <c:v>0.0</c:v>
                      </c:pt>
                      <c:pt idx="1">
                        <c:v>1.0</c:v>
                      </c:pt>
                      <c:pt idx="2">
                        <c:v>2.0</c:v>
                      </c:pt>
                      <c:pt idx="3">
                        <c:v>3.0</c:v>
                      </c:pt>
                      <c:pt idx="4">
                        <c:v>4.0</c:v>
                      </c:pt>
                      <c:pt idx="5">
                        <c:v>5.0</c:v>
                      </c:pt>
                      <c:pt idx="6">
                        <c:v>6.0</c:v>
                      </c:pt>
                      <c:pt idx="7">
                        <c:v>7.0</c:v>
                      </c:pt>
                      <c:pt idx="8">
                        <c:v>8.0</c:v>
                      </c:pt>
                      <c:pt idx="9">
                        <c:v>9.0</c:v>
                      </c:pt>
                      <c:pt idx="10">
                        <c:v>10.0</c:v>
                      </c:pt>
                    </c:numCache>
                  </c:numRef>
                </c:xVal>
                <c:yVal>
                  <c:numRef>
                    <c:extLst xmlns:c16r2="http://schemas.microsoft.com/office/drawing/2015/06/chart">
                      <c:ext uri="{02D57815-91ED-43cb-92C2-25804820EDAC}">
                        <c15:formulaRef>
                          <c15:sqref>(Benders!$L$3,Benders!$P$3,Benders!$T$3,Benders!$X$3,Benders!$AB$3,Benders!$AF$3,Benders!$AJ$3,Benders!$AN$3,Benders!$AR$3,Benders!$AV$3)</c15:sqref>
                        </c15:formulaRef>
                      </c:ext>
                    </c:extLst>
                    <c:numCache>
                      <c:formatCode>General</c:formatCode>
                      <c:ptCount val="10"/>
                      <c:pt idx="0">
                        <c:v>98.29897147112278</c:v>
                      </c:pt>
                      <c:pt idx="1">
                        <c:v>184.5039350070679</c:v>
                      </c:pt>
                      <c:pt idx="2">
                        <c:v>284.0710364980578</c:v>
                      </c:pt>
                      <c:pt idx="3">
                        <c:v>331.5379192030606</c:v>
                      </c:pt>
                      <c:pt idx="4">
                        <c:v>386.1324867355584</c:v>
                      </c:pt>
                      <c:pt idx="5">
                        <c:v>387.292043754435</c:v>
                      </c:pt>
                      <c:pt idx="6">
                        <c:v>418.7280862670182</c:v>
                      </c:pt>
                      <c:pt idx="7">
                        <c:v>443.189864500295</c:v>
                      </c:pt>
                      <c:pt idx="8">
                        <c:v>497.9469133960225</c:v>
                      </c:pt>
                      <c:pt idx="9">
                        <c:v>481.2248155600032</c:v>
                      </c:pt>
                    </c:numCache>
                  </c:numRef>
                </c:yVal>
                <c:smooth val="0"/>
                <c:extLst xmlns:c16r2="http://schemas.microsoft.com/office/drawing/2015/06/chart">
                  <c:ext xmlns:c16="http://schemas.microsoft.com/office/drawing/2014/chart" uri="{C3380CC4-5D6E-409C-BE32-E72D297353CC}">
                    <c16:uniqueId val="{00000001-0E71-4AF7-A0D9-B802EE71B0EF}"/>
                  </c:ext>
                </c:extLst>
              </c15:ser>
            </c15:filteredScatterSeries>
            <c15:filteredScatterSeries>
              <c15:ser>
                <c:idx val="5"/>
                <c:order val="1"/>
                <c:tx>
                  <c:v>Lift 2 A1</c:v>
                </c:tx>
                <c:spPr>
                  <a:ln w="25400">
                    <a:solidFill>
                      <a:srgbClr val="FFC000"/>
                    </a:solidFill>
                  </a:ln>
                </c:spPr>
                <c:marker>
                  <c:symbol val="circle"/>
                  <c:size val="5"/>
                  <c:spPr>
                    <a:solidFill>
                      <a:srgbClr val="FFC000"/>
                    </a:solidFill>
                  </c:spPr>
                </c:marker>
                <c:xVal>
                  <c:numRef>
                    <c:extLst xmlns:c15="http://schemas.microsoft.com/office/drawing/2012/chart" xmlns:c16r2="http://schemas.microsoft.com/office/drawing/2015/06/chart">
                      <c:ext xmlns:c15="http://schemas.microsoft.com/office/drawing/2012/chart" uri="{02D57815-91ED-43cb-92C2-25804820EDAC}">
                        <c15:formulaRef>
                          <c15:sqref>Sheet1!$B$2:$W$2</c15:sqref>
                        </c15:formulaRef>
                      </c:ext>
                    </c:extLst>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numRef>
                </c:xVal>
                <c:yVal>
                  <c:numRef>
                    <c:extLst xmlns:c15="http://schemas.microsoft.com/office/drawing/2012/chart" xmlns:c16r2="http://schemas.microsoft.com/office/drawing/2015/06/chart">
                      <c:ext xmlns:c15="http://schemas.microsoft.com/office/drawing/2012/chart" uri="{02D57815-91ED-43cb-92C2-25804820EDAC}">
                        <c15:formulaRef>
                          <c15:sqref>(Benders!$L$4,Benders!$P$4,Benders!$T$4,Benders!$X$4,Benders!$AB$4,Benders!$AF$4,Benders!$AJ$4,Benders!$AN$4,Benders!$AR$4,Benders!$AV$4)</c15:sqref>
                        </c15:formulaRef>
                      </c:ext>
                    </c:extLst>
                    <c:numCache>
                      <c:formatCode>General</c:formatCode>
                      <c:ptCount val="10"/>
                      <c:pt idx="0">
                        <c:v>70.5407836298124</c:v>
                      </c:pt>
                      <c:pt idx="1">
                        <c:v>169.3359799340296</c:v>
                      </c:pt>
                      <c:pt idx="2">
                        <c:v>162.4119020318275</c:v>
                      </c:pt>
                      <c:pt idx="3">
                        <c:v>0.0</c:v>
                      </c:pt>
                      <c:pt idx="4">
                        <c:v>0.0</c:v>
                      </c:pt>
                      <c:pt idx="5">
                        <c:v>220.7971891713124</c:v>
                      </c:pt>
                      <c:pt idx="6">
                        <c:v>235.9324131527868</c:v>
                      </c:pt>
                      <c:pt idx="7">
                        <c:v>311.2633394268169</c:v>
                      </c:pt>
                      <c:pt idx="8">
                        <c:v>249.5473887983781</c:v>
                      </c:pt>
                      <c:pt idx="9">
                        <c:v>248.4445415446924</c:v>
                      </c:pt>
                    </c:numCache>
                  </c:numRef>
                </c:yVal>
                <c:smooth val="0"/>
                <c:extLst xmlns:c15="http://schemas.microsoft.com/office/drawing/2012/chart" xmlns:c16r2="http://schemas.microsoft.com/office/drawing/2015/06/chart">
                  <c:ext xmlns:c16="http://schemas.microsoft.com/office/drawing/2014/chart" uri="{C3380CC4-5D6E-409C-BE32-E72D297353CC}">
                    <c16:uniqueId val="{00000002-0E71-4AF7-A0D9-B802EE71B0EF}"/>
                  </c:ext>
                </c:extLst>
              </c15:ser>
            </c15:filteredScatterSeries>
            <c15:filteredScatterSeries>
              <c15:ser>
                <c:idx val="1"/>
                <c:order val="2"/>
                <c:tx>
                  <c:v>Lift 2 A2</c:v>
                </c:tx>
                <c:spPr>
                  <a:ln w="25400" cap="rnd">
                    <a:solidFill>
                      <a:srgbClr val="FF0000"/>
                    </a:solidFill>
                    <a:round/>
                  </a:ln>
                  <a:effectLst/>
                </c:spPr>
                <c:marker>
                  <c:symbol val="circle"/>
                  <c:size val="5"/>
                  <c:spPr>
                    <a:solidFill>
                      <a:srgbClr val="FF0000"/>
                    </a:solidFill>
                    <a:ln w="9525">
                      <a:solidFill>
                        <a:schemeClr val="accent2"/>
                      </a:solidFill>
                    </a:ln>
                    <a:effectLst/>
                  </c:spPr>
                </c:marker>
                <c:xVal>
                  <c:numRef>
                    <c:extLst xmlns:c15="http://schemas.microsoft.com/office/drawing/2012/chart" xmlns:c16r2="http://schemas.microsoft.com/office/drawing/2015/06/chart">
                      <c:ext xmlns:c15="http://schemas.microsoft.com/office/drawing/2012/chart" uri="{02D57815-91ED-43cb-92C2-25804820EDAC}">
                        <c15:formulaRef>
                          <c15:sqref>Sheet1!$B$2:$W$2</c15:sqref>
                        </c15:formulaRef>
                      </c:ext>
                    </c:extLst>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numRef>
                </c:xVal>
                <c:yVal>
                  <c:numRef>
                    <c:extLst xmlns:c15="http://schemas.microsoft.com/office/drawing/2012/chart" xmlns:c16r2="http://schemas.microsoft.com/office/drawing/2015/06/chart">
                      <c:ext xmlns:c15="http://schemas.microsoft.com/office/drawing/2012/chart" uri="{02D57815-91ED-43cb-92C2-25804820EDAC}">
                        <c15:formulaRef>
                          <c15:sqref>(Benders!$L$5,Benders!$P$5,Benders!$T$5,Benders!$X$5,Benders!$AB$5,Benders!$AF$5,Benders!$AJ$5,Benders!$AN$5,Benders!$AR$5,Benders!$AV$5)</c15:sqref>
                        </c15:formulaRef>
                      </c:ext>
                    </c:extLst>
                    <c:numCache>
                      <c:formatCode>General</c:formatCode>
                      <c:ptCount val="10"/>
                      <c:pt idx="0">
                        <c:v>78.7180793614158</c:v>
                      </c:pt>
                      <c:pt idx="1">
                        <c:v>202.0101339262514</c:v>
                      </c:pt>
                      <c:pt idx="2">
                        <c:v>329.9345467549475</c:v>
                      </c:pt>
                      <c:pt idx="3">
                        <c:v>389.3582420046133</c:v>
                      </c:pt>
                      <c:pt idx="4">
                        <c:v>150.876318776101</c:v>
                      </c:pt>
                      <c:pt idx="5">
                        <c:v>424.7544458217733</c:v>
                      </c:pt>
                      <c:pt idx="6">
                        <c:v>468.7419612469312</c:v>
                      </c:pt>
                      <c:pt idx="7">
                        <c:v>499.4526414655754</c:v>
                      </c:pt>
                      <c:pt idx="8">
                        <c:v>538.4433681232734</c:v>
                      </c:pt>
                      <c:pt idx="9">
                        <c:v>557.0817924065535</c:v>
                      </c:pt>
                    </c:numCache>
                  </c:numRef>
                </c:yVal>
                <c:smooth val="0"/>
                <c:extLst xmlns:c15="http://schemas.microsoft.com/office/drawing/2012/chart" xmlns:c16r2="http://schemas.microsoft.com/office/drawing/2015/06/chart">
                  <c:ext xmlns:c16="http://schemas.microsoft.com/office/drawing/2014/chart" uri="{C3380CC4-5D6E-409C-BE32-E72D297353CC}">
                    <c16:uniqueId val="{00000003-0E71-4AF7-A0D9-B802EE71B0EF}"/>
                  </c:ext>
                </c:extLst>
              </c15:ser>
            </c15:filteredScatterSeries>
            <c15:filteredScatterSeries>
              <c15:ser>
                <c:idx val="2"/>
                <c:order val="4"/>
                <c:tx>
                  <c:v>Lift 3 A2</c:v>
                </c:tx>
                <c:spPr>
                  <a:ln w="25400" cap="rnd">
                    <a:solidFill>
                      <a:srgbClr val="7030A0"/>
                    </a:solidFill>
                    <a:round/>
                  </a:ln>
                  <a:effectLst/>
                </c:spPr>
                <c:marker>
                  <c:symbol val="circle"/>
                  <c:size val="5"/>
                  <c:spPr>
                    <a:solidFill>
                      <a:srgbClr val="7030A0"/>
                    </a:solidFill>
                    <a:ln w="9525">
                      <a:solidFill>
                        <a:schemeClr val="accent3"/>
                      </a:solidFill>
                    </a:ln>
                    <a:effectLst/>
                  </c:spPr>
                </c:marker>
                <c:xVal>
                  <c:numRef>
                    <c:extLst xmlns:c15="http://schemas.microsoft.com/office/drawing/2012/chart" xmlns:c16r2="http://schemas.microsoft.com/office/drawing/2015/06/chart">
                      <c:ext xmlns:c15="http://schemas.microsoft.com/office/drawing/2012/chart" uri="{02D57815-91ED-43cb-92C2-25804820EDAC}">
                        <c15:formulaRef>
                          <c15:sqref>Sheet1!$B$2:$L$2</c15:sqref>
                        </c15:formulaRef>
                      </c:ext>
                    </c:extLst>
                    <c:numCache>
                      <c:formatCode>General</c:formatCode>
                      <c:ptCount val="11"/>
                      <c:pt idx="0">
                        <c:v>0.0</c:v>
                      </c:pt>
                      <c:pt idx="1">
                        <c:v>1.0</c:v>
                      </c:pt>
                      <c:pt idx="2">
                        <c:v>2.0</c:v>
                      </c:pt>
                      <c:pt idx="3">
                        <c:v>3.0</c:v>
                      </c:pt>
                      <c:pt idx="4">
                        <c:v>4.0</c:v>
                      </c:pt>
                      <c:pt idx="5">
                        <c:v>5.0</c:v>
                      </c:pt>
                      <c:pt idx="6">
                        <c:v>6.0</c:v>
                      </c:pt>
                      <c:pt idx="7">
                        <c:v>7.0</c:v>
                      </c:pt>
                      <c:pt idx="8">
                        <c:v>8.0</c:v>
                      </c:pt>
                      <c:pt idx="9">
                        <c:v>9.0</c:v>
                      </c:pt>
                      <c:pt idx="10">
                        <c:v>10.0</c:v>
                      </c:pt>
                    </c:numCache>
                  </c:numRef>
                </c:xVal>
                <c:yVal>
                  <c:numRef>
                    <c:extLst xmlns:c15="http://schemas.microsoft.com/office/drawing/2012/chart" xmlns:c16r2="http://schemas.microsoft.com/office/drawing/2015/06/chart">
                      <c:ext xmlns:c15="http://schemas.microsoft.com/office/drawing/2012/chart" uri="{02D57815-91ED-43cb-92C2-25804820EDAC}">
                        <c15:formulaRef>
                          <c15:sqref>(Benders!$L$7,Benders!$P$7,Benders!$T$7,Benders!$X$7,Benders!$AB$7,Benders!$AF$7,Benders!$AJ$7,Benders!$AN$7,Benders!$AR$7,Benders!$AV$7)</c15:sqref>
                        </c15:formulaRef>
                      </c:ext>
                    </c:extLst>
                    <c:numCache>
                      <c:formatCode>General</c:formatCode>
                      <c:ptCount val="10"/>
                      <c:pt idx="0">
                        <c:v>77.5482329588782</c:v>
                      </c:pt>
                      <c:pt idx="1">
                        <c:v>202.4619318211486</c:v>
                      </c:pt>
                      <c:pt idx="2">
                        <c:v>299.3294940285087</c:v>
                      </c:pt>
                      <c:pt idx="3">
                        <c:v>345.4947393772641</c:v>
                      </c:pt>
                      <c:pt idx="4">
                        <c:v>149.826197658515</c:v>
                      </c:pt>
                      <c:pt idx="5">
                        <c:v>453.885245849318</c:v>
                      </c:pt>
                      <c:pt idx="6">
                        <c:v>482.2530737149077</c:v>
                      </c:pt>
                      <c:pt idx="7">
                        <c:v>485.6254728333028</c:v>
                      </c:pt>
                      <c:pt idx="8">
                        <c:v>445.1566834281676</c:v>
                      </c:pt>
                      <c:pt idx="9">
                        <c:v>464.5113218393084</c:v>
                      </c:pt>
                    </c:numCache>
                  </c:numRef>
                </c:yVal>
                <c:smooth val="0"/>
                <c:extLst xmlns:c15="http://schemas.microsoft.com/office/drawing/2012/chart" xmlns:c16r2="http://schemas.microsoft.com/office/drawing/2015/06/chart">
                  <c:ext xmlns:c16="http://schemas.microsoft.com/office/drawing/2014/chart" uri="{C3380CC4-5D6E-409C-BE32-E72D297353CC}">
                    <c16:uniqueId val="{00000004-0E71-4AF7-A0D9-B802EE71B0EF}"/>
                  </c:ext>
                </c:extLst>
              </c15:ser>
            </c15:filteredScatterSeries>
            <c15:filteredScatterSeries>
              <c15:ser>
                <c:idx val="7"/>
                <c:order val="5"/>
                <c:tx>
                  <c:v>Lift 4 A1</c:v>
                </c:tx>
                <c:spPr>
                  <a:ln w="25400">
                    <a:solidFill>
                      <a:schemeClr val="accent6">
                        <a:lumMod val="60000"/>
                        <a:lumOff val="40000"/>
                      </a:schemeClr>
                    </a:solidFill>
                  </a:ln>
                </c:spPr>
                <c:marker>
                  <c:symbol val="circle"/>
                  <c:size val="5"/>
                  <c:spPr>
                    <a:solidFill>
                      <a:srgbClr val="92D050"/>
                    </a:solidFill>
                  </c:spPr>
                </c:marker>
                <c:xVal>
                  <c:numRef>
                    <c:extLst xmlns:c15="http://schemas.microsoft.com/office/drawing/2012/chart" xmlns:c16r2="http://schemas.microsoft.com/office/drawing/2015/06/chart">
                      <c:ext xmlns:c15="http://schemas.microsoft.com/office/drawing/2012/chart" uri="{02D57815-91ED-43cb-92C2-25804820EDAC}">
                        <c15:formulaRef>
                          <c15:sqref>Sheet1!$B$2:$W$2</c15:sqref>
                        </c15:formulaRef>
                      </c:ext>
                    </c:extLst>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numRef>
                </c:xVal>
                <c:yVal>
                  <c:numRef>
                    <c:extLst xmlns:c15="http://schemas.microsoft.com/office/drawing/2012/chart" xmlns:c16r2="http://schemas.microsoft.com/office/drawing/2015/06/chart">
                      <c:ext xmlns:c15="http://schemas.microsoft.com/office/drawing/2012/chart" uri="{02D57815-91ED-43cb-92C2-25804820EDAC}">
                        <c15:formulaRef>
                          <c15:sqref>(Benders!$L$8,Benders!$P$8,Benders!$T$8,Benders!$X$8,Benders!$AB$8,Benders!$AF$8,Benders!$AJ$8,Benders!$AN$8,Benders!$AR$8,Benders!$AV$8)</c15:sqref>
                        </c15:formulaRef>
                      </c:ext>
                    </c:extLst>
                    <c:numCache>
                      <c:formatCode>General</c:formatCode>
                      <c:ptCount val="10"/>
                      <c:pt idx="0">
                        <c:v>75.27036918998216</c:v>
                      </c:pt>
                      <c:pt idx="1">
                        <c:v>77.54534647658156</c:v>
                      </c:pt>
                      <c:pt idx="2">
                        <c:v>81.36113717251519</c:v>
                      </c:pt>
                      <c:pt idx="3">
                        <c:v>76.62694124028133</c:v>
                      </c:pt>
                      <c:pt idx="4">
                        <c:v>57.8575116207792</c:v>
                      </c:pt>
                      <c:pt idx="5">
                        <c:v>76.27345970710057</c:v>
                      </c:pt>
                      <c:pt idx="6">
                        <c:v>76.58750380271188</c:v>
                      </c:pt>
                      <c:pt idx="7">
                        <c:v>78.69355890459335</c:v>
                      </c:pt>
                      <c:pt idx="8">
                        <c:v>78.23844368485697</c:v>
                      </c:pt>
                      <c:pt idx="9">
                        <c:v>84.55086357309378</c:v>
                      </c:pt>
                    </c:numCache>
                  </c:numRef>
                </c:yVal>
                <c:smooth val="0"/>
                <c:extLst xmlns:c15="http://schemas.microsoft.com/office/drawing/2012/chart" xmlns:c16r2="http://schemas.microsoft.com/office/drawing/2015/06/chart">
                  <c:ext xmlns:c16="http://schemas.microsoft.com/office/drawing/2014/chart" uri="{C3380CC4-5D6E-409C-BE32-E72D297353CC}">
                    <c16:uniqueId val="{00000005-0E71-4AF7-A0D9-B802EE71B0EF}"/>
                  </c:ext>
                </c:extLst>
              </c15:ser>
            </c15:filteredScatterSeries>
            <c15:filteredScatterSeries>
              <c15:ser>
                <c:idx val="3"/>
                <c:order val="6"/>
                <c:tx>
                  <c:v>Lift 4 A2</c:v>
                </c:tx>
                <c:spPr>
                  <a:ln w="25400" cap="rnd">
                    <a:solidFill>
                      <a:srgbClr val="00B050"/>
                    </a:solidFill>
                    <a:round/>
                  </a:ln>
                  <a:effectLst/>
                </c:spPr>
                <c:marker>
                  <c:symbol val="circle"/>
                  <c:size val="5"/>
                  <c:spPr>
                    <a:solidFill>
                      <a:srgbClr val="00B050"/>
                    </a:solidFill>
                    <a:ln w="9525">
                      <a:solidFill>
                        <a:schemeClr val="accent4"/>
                      </a:solidFill>
                    </a:ln>
                    <a:effectLst/>
                  </c:spPr>
                </c:marker>
                <c:xVal>
                  <c:numRef>
                    <c:extLst xmlns:c15="http://schemas.microsoft.com/office/drawing/2012/chart" xmlns:c16r2="http://schemas.microsoft.com/office/drawing/2015/06/chart">
                      <c:ext xmlns:c15="http://schemas.microsoft.com/office/drawing/2012/chart" uri="{02D57815-91ED-43cb-92C2-25804820EDAC}">
                        <c15:formulaRef>
                          <c15:sqref>Sheet1!$B$2:$W$2</c15:sqref>
                        </c15:formulaRef>
                      </c:ext>
                    </c:extLst>
                    <c:numCache>
                      <c:formatCode>General</c:formatCode>
                      <c:ptCount val="22"/>
                      <c:pt idx="0">
                        <c:v>0.0</c:v>
                      </c:pt>
                      <c:pt idx="1">
                        <c:v>1.0</c:v>
                      </c:pt>
                      <c:pt idx="2">
                        <c:v>2.0</c:v>
                      </c:pt>
                      <c:pt idx="3">
                        <c:v>3.0</c:v>
                      </c:pt>
                      <c:pt idx="4">
                        <c:v>4.0</c:v>
                      </c:pt>
                      <c:pt idx="5">
                        <c:v>5.0</c:v>
                      </c:pt>
                      <c:pt idx="6">
                        <c:v>6.0</c:v>
                      </c:pt>
                      <c:pt idx="7">
                        <c:v>7.0</c:v>
                      </c:pt>
                      <c:pt idx="8">
                        <c:v>8.0</c:v>
                      </c:pt>
                      <c:pt idx="9">
                        <c:v>9.0</c:v>
                      </c:pt>
                      <c:pt idx="10">
                        <c:v>10.0</c:v>
                      </c:pt>
                    </c:numCache>
                  </c:numRef>
                </c:xVal>
                <c:yVal>
                  <c:numRef>
                    <c:extLst xmlns:c15="http://schemas.microsoft.com/office/drawing/2012/chart" xmlns:c16r2="http://schemas.microsoft.com/office/drawing/2015/06/chart">
                      <c:ext xmlns:c15="http://schemas.microsoft.com/office/drawing/2012/chart" uri="{02D57815-91ED-43cb-92C2-25804820EDAC}">
                        <c15:formulaRef>
                          <c15:sqref>(Benders!$L$9,Benders!$P$9,Benders!$T$9,Benders!$X$9,Benders!$AB$9,Benders!$AF$9,Benders!$AJ$9,Benders!$AN$9,Benders!$AR$9,Benders!$AV$9)</c15:sqref>
                        </c15:formulaRef>
                      </c:ext>
                    </c:extLst>
                    <c:numCache>
                      <c:formatCode>General</c:formatCode>
                      <c:ptCount val="10"/>
                      <c:pt idx="0">
                        <c:v>70.52583880984113</c:v>
                      </c:pt>
                      <c:pt idx="1">
                        <c:v>142.4014544389302</c:v>
                      </c:pt>
                      <c:pt idx="2">
                        <c:v>196.05997350292</c:v>
                      </c:pt>
                      <c:pt idx="3">
                        <c:v>328.4978363997093</c:v>
                      </c:pt>
                      <c:pt idx="4">
                        <c:v>148.0691740188327</c:v>
                      </c:pt>
                      <c:pt idx="5">
                        <c:v>368.3403957638828</c:v>
                      </c:pt>
                      <c:pt idx="6">
                        <c:v>415.6690499684756</c:v>
                      </c:pt>
                      <c:pt idx="7">
                        <c:v>442.8854758589131</c:v>
                      </c:pt>
                      <c:pt idx="8">
                        <c:v>367.4309133056874</c:v>
                      </c:pt>
                      <c:pt idx="9">
                        <c:v>365.6253559931528</c:v>
                      </c:pt>
                    </c:numCache>
                  </c:numRef>
                </c:yVal>
                <c:smooth val="0"/>
                <c:extLst xmlns:c15="http://schemas.microsoft.com/office/drawing/2012/chart" xmlns:c16r2="http://schemas.microsoft.com/office/drawing/2015/06/chart">
                  <c:ext xmlns:c16="http://schemas.microsoft.com/office/drawing/2014/chart" uri="{C3380CC4-5D6E-409C-BE32-E72D297353CC}">
                    <c16:uniqueId val="{00000006-0E71-4AF7-A0D9-B802EE71B0EF}"/>
                  </c:ext>
                </c:extLst>
              </c15:ser>
            </c15:filteredScatterSeries>
          </c:ext>
        </c:extLst>
      </c:scatterChart>
      <c:valAx>
        <c:axId val="1626691856"/>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a:lstStyle/>
              <a:p>
                <a:pPr>
                  <a:defRPr/>
                </a:pPr>
                <a:r>
                  <a:rPr lang="en-US"/>
                  <a:t>Prior Treatments</a:t>
                </a:r>
              </a:p>
            </c:rich>
          </c:tx>
          <c:overlay val="0"/>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589520"/>
        <c:crosses val="autoZero"/>
        <c:crossBetween val="midCat"/>
        <c:majorUnit val="1.0"/>
      </c:valAx>
      <c:valAx>
        <c:axId val="1626589520"/>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a:lstStyle/>
              <a:p>
                <a:pPr>
                  <a:defRPr/>
                </a:pPr>
                <a:r>
                  <a:rPr lang="en-US"/>
                  <a:t>Vs (m/s)</a:t>
                </a:r>
              </a:p>
            </c:rich>
          </c:tx>
          <c:overlay val="0"/>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691856"/>
        <c:crosses val="autoZero"/>
        <c:crossBetween val="midCat"/>
      </c:valAx>
    </c:plotArea>
    <c:legend>
      <c:legendPos val="r"/>
      <c:layout>
        <c:manualLayout>
          <c:xMode val="edge"/>
          <c:yMode val="edge"/>
          <c:x val="0.841278427121197"/>
          <c:y val="0.00427154047553502"/>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5"/>
          <c:order val="0"/>
          <c:tx>
            <c:v>Lift 2 A1</c:v>
          </c:tx>
          <c:spPr>
            <a:ln w="25400">
              <a:solidFill>
                <a:srgbClr val="FFC000"/>
              </a:solidFill>
            </a:ln>
          </c:spPr>
          <c:marker>
            <c:symbol val="circle"/>
            <c:size val="5"/>
            <c:spPr>
              <a:solidFill>
                <a:srgbClr val="FFC000"/>
              </a:solidFill>
            </c:spPr>
          </c:marker>
          <c:xVal>
            <c:numRef>
              <c:f>Sheet1!$B$2:$L$2</c:f>
              <c:numCache>
                <c:formatCode>General</c:formatCode>
                <c:ptCount val="11"/>
                <c:pt idx="0">
                  <c:v>0.0</c:v>
                </c:pt>
                <c:pt idx="1">
                  <c:v>1.0</c:v>
                </c:pt>
                <c:pt idx="2">
                  <c:v>2.0</c:v>
                </c:pt>
                <c:pt idx="3">
                  <c:v>3.0</c:v>
                </c:pt>
                <c:pt idx="4">
                  <c:v>4.0</c:v>
                </c:pt>
                <c:pt idx="5">
                  <c:v>5.0</c:v>
                </c:pt>
                <c:pt idx="6">
                  <c:v>6.0</c:v>
                </c:pt>
                <c:pt idx="7">
                  <c:v>7.0</c:v>
                </c:pt>
                <c:pt idx="8">
                  <c:v>8.0</c:v>
                </c:pt>
                <c:pt idx="9">
                  <c:v>9.0</c:v>
                </c:pt>
                <c:pt idx="10">
                  <c:v>10.0</c:v>
                </c:pt>
              </c:numCache>
            </c:numRef>
          </c:xVal>
          <c:yVal>
            <c:numRef>
              <c:f>(Benders!$L$4,Benders!$P$4,Benders!$T$4,Benders!$X$4,Benders!$AB$4,Benders!$AF$4,Benders!$AJ$4,Benders!$AN$4,Benders!$AR$4,Benders!$AV$4)</c:f>
              <c:numCache>
                <c:formatCode>General</c:formatCode>
                <c:ptCount val="10"/>
                <c:pt idx="0">
                  <c:v>70.5407836298124</c:v>
                </c:pt>
                <c:pt idx="1">
                  <c:v>169.3359799340296</c:v>
                </c:pt>
                <c:pt idx="2">
                  <c:v>162.4119020318275</c:v>
                </c:pt>
                <c:pt idx="3">
                  <c:v>0.0</c:v>
                </c:pt>
                <c:pt idx="4">
                  <c:v>0.0</c:v>
                </c:pt>
                <c:pt idx="5">
                  <c:v>220.7971891713124</c:v>
                </c:pt>
                <c:pt idx="6">
                  <c:v>235.9324131527868</c:v>
                </c:pt>
                <c:pt idx="7">
                  <c:v>311.2633394268169</c:v>
                </c:pt>
                <c:pt idx="8">
                  <c:v>249.5473887983781</c:v>
                </c:pt>
                <c:pt idx="9">
                  <c:v>248.4445415446924</c:v>
                </c:pt>
              </c:numCache>
            </c:numRef>
          </c:yVal>
          <c:smooth val="0"/>
          <c:extLst xmlns:c16r2="http://schemas.microsoft.com/office/drawing/2015/06/chart">
            <c:ext xmlns:c16="http://schemas.microsoft.com/office/drawing/2014/chart" uri="{C3380CC4-5D6E-409C-BE32-E72D297353CC}">
              <c16:uniqueId val="{00000000-B572-41B4-9759-C396880AD424}"/>
            </c:ext>
          </c:extLst>
        </c:ser>
        <c:dLbls>
          <c:showLegendKey val="0"/>
          <c:showVal val="0"/>
          <c:showCatName val="0"/>
          <c:showSerName val="0"/>
          <c:showPercent val="0"/>
          <c:showBubbleSize val="0"/>
        </c:dLbls>
        <c:axId val="1626630528"/>
        <c:axId val="1626638096"/>
        <c:extLst xmlns:c16r2="http://schemas.microsoft.com/office/drawing/2015/06/chart">
          <c:ext xmlns:c15="http://schemas.microsoft.com/office/drawing/2012/chart" uri="{02D57815-91ED-43cb-92C2-25804820EDAC}">
            <c15:filteredScatterSeries>
              <c15:ser>
                <c:idx val="6"/>
                <c:order val="1"/>
                <c:tx>
                  <c:v>Lift 3A1</c:v>
                </c:tx>
                <c:marker>
                  <c:symbol val="circle"/>
                  <c:size val="5"/>
                  <c:spPr>
                    <a:solidFill>
                      <a:srgbClr val="FF0000"/>
                    </a:solidFill>
                    <a:ln w="9525">
                      <a:solidFill>
                        <a:schemeClr val="accent2"/>
                      </a:solidFill>
                    </a:ln>
                    <a:effectLst/>
                  </c:spPr>
                </c:marker>
                <c:xVal>
                  <c:numRef>
                    <c:extLst xmlns:c16r2="http://schemas.microsoft.com/office/drawing/2015/06/chart">
                      <c:ext uri="{02D57815-91ED-43cb-92C2-25804820EDAC}">
                        <c15:formulaRef>
                          <c15:sqref>Sheet1!$C$2:$W$2</c15:sqref>
                        </c15:formulaRef>
                      </c:ext>
                    </c:extLst>
                    <c:numCache>
                      <c:formatCode>General</c:formatCode>
                      <c:ptCount val="21"/>
                      <c:pt idx="0">
                        <c:v>1.0</c:v>
                      </c:pt>
                      <c:pt idx="1">
                        <c:v>2.0</c:v>
                      </c:pt>
                      <c:pt idx="2">
                        <c:v>3.0</c:v>
                      </c:pt>
                      <c:pt idx="3">
                        <c:v>4.0</c:v>
                      </c:pt>
                      <c:pt idx="4">
                        <c:v>5.0</c:v>
                      </c:pt>
                      <c:pt idx="5">
                        <c:v>6.0</c:v>
                      </c:pt>
                      <c:pt idx="6">
                        <c:v>7.0</c:v>
                      </c:pt>
                      <c:pt idx="7">
                        <c:v>8.0</c:v>
                      </c:pt>
                      <c:pt idx="8">
                        <c:v>9.0</c:v>
                      </c:pt>
                      <c:pt idx="9">
                        <c:v>10.0</c:v>
                      </c:pt>
                    </c:numCache>
                  </c:numRef>
                </c:xVal>
                <c:yVal>
                  <c:numRef>
                    <c:extLst xmlns:c16r2="http://schemas.microsoft.com/office/drawing/2015/06/chart">
                      <c:ext uri="{02D57815-91ED-43cb-92C2-25804820EDAC}">
                        <c15:formulaRef>
                          <c15:sqref>(Benders!$T$6,Benders!$X$6,Benders!$AB$6,Benders!$AF$6,Benders!$AJ$6,Benders!$AN$6)</c15:sqref>
                        </c15:formulaRef>
                      </c:ext>
                    </c:extLst>
                    <c:numCache>
                      <c:formatCode>General</c:formatCode>
                      <c:ptCount val="6"/>
                      <c:pt idx="0">
                        <c:v>80.5877885484941</c:v>
                      </c:pt>
                      <c:pt idx="1">
                        <c:v>75.26446177062297</c:v>
                      </c:pt>
                      <c:pt idx="2">
                        <c:v>73.15916214070192</c:v>
                      </c:pt>
                      <c:pt idx="3">
                        <c:v>74.58156970010972</c:v>
                      </c:pt>
                      <c:pt idx="4">
                        <c:v>75.9098694242663</c:v>
                      </c:pt>
                      <c:pt idx="5">
                        <c:v>78.76753049095397</c:v>
                      </c:pt>
                    </c:numCache>
                  </c:numRef>
                </c:yVal>
                <c:smooth val="0"/>
                <c:extLst xmlns:c16r2="http://schemas.microsoft.com/office/drawing/2015/06/chart">
                  <c:ext xmlns:c16="http://schemas.microsoft.com/office/drawing/2014/chart" uri="{C3380CC4-5D6E-409C-BE32-E72D297353CC}">
                    <c16:uniqueId val="{00000001-B572-41B4-9759-C396880AD424}"/>
                  </c:ext>
                </c:extLst>
              </c15:ser>
            </c15:filteredScatterSeries>
          </c:ext>
        </c:extLst>
      </c:scatterChart>
      <c:valAx>
        <c:axId val="1626630528"/>
        <c:scaling>
          <c:orientation val="minMax"/>
          <c:max val="10.0"/>
          <c:min val="0.0"/>
        </c:scaling>
        <c:delete val="0"/>
        <c:axPos val="b"/>
        <c:majorGridlines>
          <c:spPr>
            <a:ln w="9525" cap="flat" cmpd="sng" algn="ctr">
              <a:solidFill>
                <a:schemeClr val="tx1">
                  <a:lumMod val="15000"/>
                  <a:lumOff val="85000"/>
                </a:schemeClr>
              </a:solidFill>
              <a:round/>
            </a:ln>
            <a:effectLst/>
          </c:spPr>
        </c:majorGridlines>
        <c:title>
          <c:tx>
            <c:rich>
              <a:bodyPr/>
              <a:lstStyle/>
              <a:p>
                <a:pPr>
                  <a:defRPr/>
                </a:pPr>
                <a:r>
                  <a:rPr lang="en-US"/>
                  <a:t>Prior Treatments</a:t>
                </a:r>
              </a:p>
            </c:rich>
          </c:tx>
          <c:overlay val="0"/>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638096"/>
        <c:crosses val="autoZero"/>
        <c:crossBetween val="midCat"/>
        <c:majorUnit val="1.0"/>
      </c:valAx>
      <c:valAx>
        <c:axId val="1626638096"/>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a:lstStyle/>
              <a:p>
                <a:pPr>
                  <a:defRPr/>
                </a:pPr>
                <a:r>
                  <a:rPr lang="en-US"/>
                  <a:t>Vs (m/s)</a:t>
                </a:r>
              </a:p>
            </c:rich>
          </c:tx>
          <c:overlay val="0"/>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630528"/>
        <c:crosses val="autoZero"/>
        <c:crossBetween val="midCat"/>
      </c:valAx>
    </c:plotArea>
    <c:legend>
      <c:legendPos val="r"/>
      <c:layout>
        <c:manualLayout>
          <c:xMode val="edge"/>
          <c:yMode val="edge"/>
          <c:x val="0.841278348846188"/>
          <c:y val="0.0380838358104771"/>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953101827161571"/>
          <c:y val="0.0367085983004216"/>
          <c:w val="0.72697846658171"/>
          <c:h val="0.766045778581689"/>
        </c:manualLayout>
      </c:layout>
      <c:scatterChart>
        <c:scatterStyle val="lineMarker"/>
        <c:varyColors val="0"/>
        <c:ser>
          <c:idx val="0"/>
          <c:order val="0"/>
          <c:tx>
            <c:v>Lift 1 A1</c:v>
          </c:tx>
          <c:spPr>
            <a:ln w="25400" cap="rnd">
              <a:solidFill>
                <a:srgbClr val="00B0F0"/>
              </a:solidFill>
              <a:round/>
            </a:ln>
            <a:effectLst/>
          </c:spPr>
          <c:marker>
            <c:symbol val="circle"/>
            <c:size val="5"/>
            <c:spPr>
              <a:solidFill>
                <a:schemeClr val="accent1"/>
              </a:solidFill>
              <a:ln w="9525">
                <a:solidFill>
                  <a:schemeClr val="accent1"/>
                </a:solidFill>
              </a:ln>
              <a:effectLst/>
            </c:spPr>
          </c:marker>
          <c:xVal>
            <c:numRef>
              <c:f>Sheet1!$B$2:$L$2</c:f>
              <c:numCache>
                <c:formatCode>General</c:formatCode>
                <c:ptCount val="11"/>
                <c:pt idx="0">
                  <c:v>0.0</c:v>
                </c:pt>
                <c:pt idx="1">
                  <c:v>1.0</c:v>
                </c:pt>
                <c:pt idx="2">
                  <c:v>2.0</c:v>
                </c:pt>
                <c:pt idx="3">
                  <c:v>3.0</c:v>
                </c:pt>
                <c:pt idx="4">
                  <c:v>4.0</c:v>
                </c:pt>
                <c:pt idx="5">
                  <c:v>5.0</c:v>
                </c:pt>
                <c:pt idx="6">
                  <c:v>6.0</c:v>
                </c:pt>
                <c:pt idx="7">
                  <c:v>7.0</c:v>
                </c:pt>
                <c:pt idx="8">
                  <c:v>8.0</c:v>
                </c:pt>
                <c:pt idx="9">
                  <c:v>9.0</c:v>
                </c:pt>
                <c:pt idx="10">
                  <c:v>10.0</c:v>
                </c:pt>
              </c:numCache>
            </c:numRef>
          </c:xVal>
          <c:yVal>
            <c:numRef>
              <c:f>(Benders!$L$3,Benders!$P$3,Benders!$T$3,Benders!$X$3,Benders!$AB$3,Benders!$AF$3,Benders!$AJ$3,Benders!$AN$3,Benders!$AR$3,Benders!$AV$3)</c:f>
              <c:numCache>
                <c:formatCode>General</c:formatCode>
                <c:ptCount val="10"/>
                <c:pt idx="0">
                  <c:v>98.29897147112278</c:v>
                </c:pt>
                <c:pt idx="1">
                  <c:v>184.5039350070679</c:v>
                </c:pt>
                <c:pt idx="2">
                  <c:v>284.0710364980578</c:v>
                </c:pt>
                <c:pt idx="3">
                  <c:v>331.5379192030606</c:v>
                </c:pt>
                <c:pt idx="4">
                  <c:v>386.1324867355584</c:v>
                </c:pt>
                <c:pt idx="5">
                  <c:v>387.292043754435</c:v>
                </c:pt>
                <c:pt idx="6">
                  <c:v>418.7280862670182</c:v>
                </c:pt>
                <c:pt idx="7">
                  <c:v>443.189864500295</c:v>
                </c:pt>
                <c:pt idx="8">
                  <c:v>497.9469133960225</c:v>
                </c:pt>
                <c:pt idx="9">
                  <c:v>481.2248155600032</c:v>
                </c:pt>
              </c:numCache>
            </c:numRef>
          </c:yVal>
          <c:smooth val="0"/>
          <c:extLst xmlns:c16r2="http://schemas.microsoft.com/office/drawing/2015/06/chart">
            <c:ext xmlns:c16="http://schemas.microsoft.com/office/drawing/2014/chart" uri="{C3380CC4-5D6E-409C-BE32-E72D297353CC}">
              <c16:uniqueId val="{00000000-86A3-4D17-8E92-E791A7AFA0D8}"/>
            </c:ext>
          </c:extLst>
        </c:ser>
        <c:dLbls>
          <c:showLegendKey val="0"/>
          <c:showVal val="0"/>
          <c:showCatName val="0"/>
          <c:showSerName val="0"/>
          <c:showPercent val="0"/>
          <c:showBubbleSize val="0"/>
        </c:dLbls>
        <c:axId val="1626556400"/>
        <c:axId val="1626564528"/>
        <c:extLst xmlns:c16r2="http://schemas.microsoft.com/office/drawing/2015/06/chart"/>
      </c:scatterChart>
      <c:valAx>
        <c:axId val="1626556400"/>
        <c:scaling>
          <c:orientation val="minMax"/>
          <c:max val="10.0"/>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Prior Treatments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564528"/>
        <c:crosses val="autoZero"/>
        <c:crossBetween val="midCat"/>
        <c:majorUnit val="1.0"/>
      </c:valAx>
      <c:valAx>
        <c:axId val="1626564528"/>
        <c:scaling>
          <c:orientation val="minMax"/>
          <c:max val="600.0"/>
          <c:min val="0.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Vs (m/s)</a:t>
                </a:r>
              </a:p>
            </c:rich>
          </c:tx>
          <c:overlay val="0"/>
          <c:spPr>
            <a:noFill/>
            <a:ln>
              <a:noFill/>
            </a:ln>
            <a:effectLst/>
          </c:sp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26556400"/>
        <c:crosses val="autoZero"/>
        <c:crossBetween val="midCat"/>
      </c:valAx>
    </c:plotArea>
    <c:legend>
      <c:legendPos val="r"/>
      <c:layout>
        <c:manualLayout>
          <c:xMode val="edge"/>
          <c:yMode val="edge"/>
          <c:x val="0.841278348846188"/>
          <c:y val="0.0380838358104771"/>
          <c:w val="0.156357011679226"/>
          <c:h val="0.91644096202843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txPr>
    <a:bodyPr/>
    <a:lstStyle/>
    <a:p>
      <a:pPr>
        <a:defRPr/>
      </a:pPr>
      <a:endParaRPr lang="en-US"/>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drawings/drawing2.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drawings/drawing3.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drawings/drawing4.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drawings/drawing5.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drawings/drawing6.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drawings/drawing7.xml><?xml version="1.0" encoding="utf-8"?>
<c:userShapes xmlns:c="http://schemas.openxmlformats.org/drawingml/2006/chart">
  <cdr:relSizeAnchor xmlns:cdr="http://schemas.openxmlformats.org/drawingml/2006/chartDrawing">
    <cdr:from>
      <cdr:x>0.85387</cdr:x>
      <cdr:y>0.61879</cdr:y>
    </cdr:from>
    <cdr:to>
      <cdr:x>1</cdr:x>
      <cdr:y>0.82886</cdr:y>
    </cdr:to>
    <cdr:sp macro="" textlink="">
      <cdr:nvSpPr>
        <cdr:cNvPr id="2" name="TextBox 1">
          <a:extLst xmlns:a="http://schemas.openxmlformats.org/drawingml/2006/main">
            <a:ext uri="{FF2B5EF4-FFF2-40B4-BE49-F238E27FC236}">
              <a16:creationId xmlns="" xmlns:a16="http://schemas.microsoft.com/office/drawing/2014/main" id="{AAEAA397-A0E3-46E3-907F-9247273DF085}"/>
            </a:ext>
          </a:extLst>
        </cdr:cNvPr>
        <cdr:cNvSpPr txBox="1"/>
      </cdr:nvSpPr>
      <cdr:spPr>
        <a:xfrm xmlns:a="http://schemas.openxmlformats.org/drawingml/2006/main">
          <a:off x="5540687" y="2303084"/>
          <a:ext cx="948222" cy="78185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US"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12</Pages>
  <Words>1771</Words>
  <Characters>10096</Characters>
  <Application>Microsoft Macintosh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Dexter Wendell Harris, Jr</dc:creator>
  <cp:keywords/>
  <dc:description/>
  <cp:lastModifiedBy>Dexter Wendell Harris, Jr</cp:lastModifiedBy>
  <cp:revision>2</cp:revision>
  <dcterms:created xsi:type="dcterms:W3CDTF">2017-08-25T20:21:00Z</dcterms:created>
  <dcterms:modified xsi:type="dcterms:W3CDTF">2017-08-26T00:38:00Z</dcterms:modified>
</cp:coreProperties>
</file>